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00E14D91" w14:textId="77777777" w:rsidR="003D7994" w:rsidRPr="003D7994" w:rsidRDefault="003D7994" w:rsidP="003D7994">
      <w:pPr>
        <w:spacing w:after="0"/>
        <w:rPr>
          <w:rFonts w:cs="Arial"/>
          <w:b/>
        </w:rPr>
      </w:pPr>
      <w:r w:rsidRPr="003D7994">
        <w:rPr>
          <w:rFonts w:cs="Arial"/>
          <w:b/>
        </w:rPr>
        <w:t>Namn:</w:t>
      </w:r>
      <w:r w:rsidRPr="003D7994">
        <w:rPr>
          <w:rFonts w:cs="Arial"/>
          <w:b/>
        </w:rPr>
        <w:tab/>
      </w:r>
      <w:r w:rsidRPr="003D7994">
        <w:rPr>
          <w:rFonts w:cs="Arial"/>
          <w:b/>
        </w:rPr>
        <w:tab/>
        <w:t xml:space="preserve">Thea </w:t>
      </w:r>
      <w:proofErr w:type="spellStart"/>
      <w:r w:rsidRPr="003D7994">
        <w:rPr>
          <w:rFonts w:cs="Arial"/>
          <w:b/>
        </w:rPr>
        <w:t>Liodden</w:t>
      </w:r>
      <w:proofErr w:type="spellEnd"/>
    </w:p>
    <w:p w14:paraId="5E69529F" w14:textId="77777777" w:rsidR="003D7994" w:rsidRPr="003D7994" w:rsidRDefault="003D7994" w:rsidP="003D7994">
      <w:pPr>
        <w:spacing w:after="0"/>
        <w:rPr>
          <w:rFonts w:cs="Arial"/>
          <w:b/>
        </w:rPr>
      </w:pPr>
    </w:p>
    <w:p w14:paraId="09937848" w14:textId="77777777" w:rsidR="003D7994" w:rsidRPr="003D7994" w:rsidRDefault="003D7994" w:rsidP="003D7994">
      <w:pPr>
        <w:spacing w:after="0"/>
        <w:rPr>
          <w:rFonts w:cs="Arial"/>
          <w:b/>
        </w:rPr>
      </w:pPr>
      <w:r w:rsidRPr="003D7994">
        <w:rPr>
          <w:rFonts w:cs="Arial"/>
          <w:b/>
        </w:rPr>
        <w:t>Förening:</w:t>
      </w:r>
      <w:r w:rsidRPr="003D7994">
        <w:rPr>
          <w:rFonts w:cs="Arial"/>
          <w:b/>
        </w:rPr>
        <w:tab/>
      </w:r>
      <w:r w:rsidRPr="003D7994">
        <w:rPr>
          <w:rFonts w:cs="Arial"/>
          <w:b/>
        </w:rPr>
        <w:tab/>
        <w:t>Linköping HC</w:t>
      </w:r>
    </w:p>
    <w:p w14:paraId="797A0AEA" w14:textId="77777777" w:rsidR="003D7994" w:rsidRPr="003D7994" w:rsidRDefault="003D7994" w:rsidP="003D7994">
      <w:pPr>
        <w:spacing w:after="0"/>
        <w:rPr>
          <w:rFonts w:cs="Arial"/>
          <w:b/>
        </w:rPr>
      </w:pPr>
    </w:p>
    <w:p w14:paraId="5A01AC04" w14:textId="77777777" w:rsidR="003D7994" w:rsidRPr="003D7994" w:rsidRDefault="003D7994" w:rsidP="003D7994">
      <w:pPr>
        <w:spacing w:after="0"/>
        <w:rPr>
          <w:rFonts w:cs="Arial"/>
          <w:b/>
        </w:rPr>
      </w:pPr>
      <w:r w:rsidRPr="003D7994">
        <w:rPr>
          <w:rFonts w:cs="Arial"/>
          <w:b/>
        </w:rPr>
        <w:t>Adress:</w:t>
      </w:r>
      <w:r w:rsidRPr="003D7994">
        <w:rPr>
          <w:rFonts w:cs="Arial"/>
          <w:b/>
        </w:rPr>
        <w:tab/>
      </w:r>
      <w:r w:rsidRPr="003D7994">
        <w:rPr>
          <w:rFonts w:cs="Arial"/>
          <w:b/>
        </w:rPr>
        <w:tab/>
      </w:r>
      <w:proofErr w:type="spellStart"/>
      <w:r w:rsidRPr="003D7994">
        <w:rPr>
          <w:rFonts w:cs="Arial"/>
          <w:b/>
        </w:rPr>
        <w:t>Gumpekullavägen</w:t>
      </w:r>
      <w:proofErr w:type="spellEnd"/>
      <w:r w:rsidRPr="003D7994">
        <w:rPr>
          <w:rFonts w:cs="Arial"/>
          <w:b/>
        </w:rPr>
        <w:t xml:space="preserve"> 1, 58278 LINKÖPING</w:t>
      </w:r>
    </w:p>
    <w:p w14:paraId="0D30FCC8" w14:textId="77777777" w:rsidR="003D7994" w:rsidRPr="003D7994" w:rsidRDefault="003D7994" w:rsidP="003D7994">
      <w:pPr>
        <w:spacing w:after="0"/>
        <w:rPr>
          <w:rFonts w:cs="Arial"/>
          <w:b/>
        </w:rPr>
      </w:pPr>
    </w:p>
    <w:p w14:paraId="2B5E4AA4" w14:textId="4F13CF77" w:rsidR="003D7994" w:rsidRPr="003D7994" w:rsidRDefault="003D7994" w:rsidP="003D7994">
      <w:pPr>
        <w:spacing w:after="0"/>
        <w:rPr>
          <w:rFonts w:cs="Arial"/>
          <w:b/>
        </w:rPr>
      </w:pPr>
      <w:r w:rsidRPr="003D7994">
        <w:rPr>
          <w:rFonts w:cs="Arial"/>
          <w:b/>
        </w:rPr>
        <w:t>Matchdatum:</w:t>
      </w:r>
      <w:r w:rsidRPr="003D7994">
        <w:rPr>
          <w:rFonts w:cs="Arial"/>
          <w:b/>
        </w:rPr>
        <w:tab/>
      </w:r>
      <w:r>
        <w:rPr>
          <w:rFonts w:cs="Arial"/>
          <w:b/>
        </w:rPr>
        <w:tab/>
      </w:r>
      <w:r w:rsidRPr="003D7994">
        <w:rPr>
          <w:rFonts w:cs="Arial"/>
          <w:b/>
        </w:rPr>
        <w:t>2024-11-15</w:t>
      </w:r>
    </w:p>
    <w:p w14:paraId="5B624214" w14:textId="77777777" w:rsidR="003D7994" w:rsidRPr="003D7994" w:rsidRDefault="003D7994" w:rsidP="003D7994">
      <w:pPr>
        <w:spacing w:after="0"/>
        <w:rPr>
          <w:rFonts w:cs="Arial"/>
          <w:b/>
        </w:rPr>
      </w:pPr>
    </w:p>
    <w:p w14:paraId="638DE490" w14:textId="77777777" w:rsidR="003D7994" w:rsidRPr="003D7994" w:rsidRDefault="003D7994" w:rsidP="003D7994">
      <w:pPr>
        <w:spacing w:after="0"/>
        <w:rPr>
          <w:rFonts w:cs="Arial"/>
          <w:b/>
        </w:rPr>
      </w:pPr>
      <w:r w:rsidRPr="003D7994">
        <w:rPr>
          <w:rFonts w:cs="Arial"/>
          <w:b/>
        </w:rPr>
        <w:t>Mellan:</w:t>
      </w:r>
      <w:r w:rsidRPr="003D7994">
        <w:rPr>
          <w:rFonts w:cs="Arial"/>
          <w:b/>
        </w:rPr>
        <w:tab/>
      </w:r>
      <w:r w:rsidRPr="003D7994">
        <w:rPr>
          <w:rFonts w:cs="Arial"/>
          <w:b/>
        </w:rPr>
        <w:tab/>
        <w:t>SDE HF - Linköping HC</w:t>
      </w:r>
    </w:p>
    <w:p w14:paraId="55864659" w14:textId="77777777" w:rsidR="003D7994" w:rsidRPr="003D7994" w:rsidRDefault="003D7994" w:rsidP="003D7994">
      <w:pPr>
        <w:spacing w:after="0"/>
        <w:rPr>
          <w:rFonts w:cs="Arial"/>
          <w:b/>
        </w:rPr>
      </w:pPr>
      <w:r w:rsidRPr="003D7994">
        <w:rPr>
          <w:rFonts w:cs="Arial"/>
          <w:b/>
        </w:rPr>
        <w:tab/>
      </w:r>
      <w:r w:rsidRPr="003D7994">
        <w:rPr>
          <w:rFonts w:cs="Arial"/>
          <w:b/>
        </w:rPr>
        <w:tab/>
        <w:t>SDHL</w:t>
      </w:r>
    </w:p>
    <w:p w14:paraId="1B459C9A" w14:textId="77777777" w:rsidR="003D7994" w:rsidRPr="003D7994" w:rsidRDefault="003D7994" w:rsidP="003D7994">
      <w:pPr>
        <w:spacing w:after="0"/>
        <w:rPr>
          <w:rFonts w:cs="Arial"/>
          <w:b/>
        </w:rPr>
      </w:pPr>
    </w:p>
    <w:p w14:paraId="5895725F" w14:textId="77777777" w:rsidR="003D7994" w:rsidRPr="003D7994" w:rsidRDefault="003D7994" w:rsidP="003D7994">
      <w:pPr>
        <w:spacing w:after="0"/>
        <w:rPr>
          <w:rFonts w:cs="Arial"/>
          <w:b/>
        </w:rPr>
      </w:pPr>
      <w:r w:rsidRPr="003D7994">
        <w:rPr>
          <w:rFonts w:cs="Arial"/>
          <w:b/>
        </w:rPr>
        <w:t>Domare/Anmälare</w:t>
      </w:r>
      <w:r w:rsidRPr="003D7994">
        <w:rPr>
          <w:rFonts w:cs="Arial"/>
          <w:b/>
        </w:rPr>
        <w:tab/>
        <w:t>Ida Henriksson</w:t>
      </w:r>
    </w:p>
    <w:p w14:paraId="785189B7" w14:textId="77777777" w:rsidR="003D7994" w:rsidRPr="003D7994" w:rsidRDefault="003D7994" w:rsidP="003D7994">
      <w:pPr>
        <w:spacing w:after="0"/>
        <w:rPr>
          <w:rFonts w:cs="Arial"/>
          <w:b/>
        </w:rPr>
      </w:pPr>
    </w:p>
    <w:p w14:paraId="6B1D1E33" w14:textId="77777777" w:rsidR="003D7994" w:rsidRPr="003D7994" w:rsidRDefault="003D7994" w:rsidP="003D7994">
      <w:pPr>
        <w:spacing w:after="0"/>
        <w:rPr>
          <w:rFonts w:cs="Arial"/>
          <w:b/>
        </w:rPr>
      </w:pPr>
      <w:r w:rsidRPr="003D7994">
        <w:rPr>
          <w:rFonts w:cs="Arial"/>
          <w:b/>
        </w:rPr>
        <w:t>Avstängningsperiod</w:t>
      </w:r>
      <w:r w:rsidRPr="003D7994">
        <w:rPr>
          <w:rFonts w:cs="Arial"/>
          <w:b/>
        </w:rPr>
        <w:tab/>
        <w:t xml:space="preserve">2024-11-16 - 2024-11-22 - 2 match(er) </w:t>
      </w:r>
    </w:p>
    <w:p w14:paraId="571C79F2" w14:textId="77777777" w:rsidR="003D7994" w:rsidRPr="003D7994" w:rsidRDefault="003D7994" w:rsidP="003D7994">
      <w:pPr>
        <w:spacing w:after="0"/>
        <w:rPr>
          <w:rFonts w:cs="Arial"/>
          <w:b/>
        </w:rPr>
      </w:pPr>
    </w:p>
    <w:p w14:paraId="7A7F16A5" w14:textId="77777777" w:rsidR="003D7994" w:rsidRPr="003D7994" w:rsidRDefault="003D7994" w:rsidP="003D7994">
      <w:pPr>
        <w:spacing w:after="0"/>
        <w:rPr>
          <w:rFonts w:cs="Arial"/>
          <w:b/>
        </w:rPr>
      </w:pPr>
    </w:p>
    <w:p w14:paraId="7894C10F" w14:textId="77777777" w:rsidR="003D7994" w:rsidRPr="003D7994" w:rsidRDefault="003D7994" w:rsidP="003D7994">
      <w:pPr>
        <w:spacing w:after="0"/>
        <w:rPr>
          <w:rFonts w:cs="Arial"/>
          <w:b/>
        </w:rPr>
      </w:pPr>
      <w:r w:rsidRPr="003D7994">
        <w:rPr>
          <w:rFonts w:cs="Arial"/>
          <w:b/>
        </w:rPr>
        <w:t>BESLUT</w:t>
      </w:r>
    </w:p>
    <w:p w14:paraId="7DBF45DF" w14:textId="77777777" w:rsidR="003D7994" w:rsidRPr="003D7994" w:rsidRDefault="003D7994" w:rsidP="003D7994">
      <w:pPr>
        <w:spacing w:after="0"/>
        <w:rPr>
          <w:rFonts w:cs="Arial"/>
        </w:rPr>
      </w:pPr>
    </w:p>
    <w:p w14:paraId="2DE86BBB" w14:textId="77777777" w:rsidR="003D7994" w:rsidRPr="003D7994" w:rsidRDefault="003D7994" w:rsidP="003D7994">
      <w:pPr>
        <w:spacing w:after="0"/>
        <w:rPr>
          <w:rFonts w:cs="Arial"/>
        </w:rPr>
      </w:pPr>
      <w:r w:rsidRPr="003D7994">
        <w:rPr>
          <w:rFonts w:cs="Arial"/>
        </w:rPr>
        <w:t xml:space="preserve">Efter match mellan SDE HF - Linköping HC, SDHL, 2024-11-15, åläggs Thea </w:t>
      </w:r>
      <w:proofErr w:type="spellStart"/>
      <w:r w:rsidRPr="003D7994">
        <w:rPr>
          <w:rFonts w:cs="Arial"/>
        </w:rPr>
        <w:t>Liodden</w:t>
      </w:r>
      <w:proofErr w:type="spellEnd"/>
      <w:r w:rsidRPr="003D7994">
        <w:rPr>
          <w:rFonts w:cs="Arial"/>
        </w:rPr>
        <w:t>, Linköping HC, följande straff för Crosschecking:</w:t>
      </w:r>
    </w:p>
    <w:p w14:paraId="4879B82E" w14:textId="77777777" w:rsidR="003D7994" w:rsidRPr="003D7994" w:rsidRDefault="003D7994" w:rsidP="003D7994">
      <w:pPr>
        <w:spacing w:after="0"/>
        <w:rPr>
          <w:rFonts w:cs="Arial"/>
        </w:rPr>
      </w:pPr>
    </w:p>
    <w:p w14:paraId="009B8EFD" w14:textId="77777777" w:rsidR="003D7994" w:rsidRPr="003D7994" w:rsidRDefault="003D7994" w:rsidP="003D7994">
      <w:pPr>
        <w:spacing w:after="0"/>
        <w:rPr>
          <w:rFonts w:cs="Arial"/>
        </w:rPr>
      </w:pPr>
      <w:r w:rsidRPr="003D7994">
        <w:rPr>
          <w:rFonts w:cs="Arial"/>
        </w:rPr>
        <w:t xml:space="preserve">Avstängning fr.o.m. den 16 november 2024 t.o.m. den 22 november 2024. Avstängningen avser endast ishockey och gäller deltagande i tävling/uppvisning. </w:t>
      </w:r>
    </w:p>
    <w:p w14:paraId="6AC91DF4" w14:textId="77777777" w:rsidR="003D7994" w:rsidRPr="003D7994" w:rsidRDefault="003D7994" w:rsidP="003D7994">
      <w:pPr>
        <w:spacing w:after="0"/>
        <w:rPr>
          <w:rFonts w:cs="Arial"/>
        </w:rPr>
      </w:pPr>
    </w:p>
    <w:p w14:paraId="408F13A0" w14:textId="77777777" w:rsidR="003D7994" w:rsidRPr="003D7994" w:rsidRDefault="003D7994" w:rsidP="003D7994">
      <w:pPr>
        <w:spacing w:after="0"/>
        <w:rPr>
          <w:rFonts w:cs="Arial"/>
        </w:rPr>
      </w:pPr>
      <w:r w:rsidRPr="003D7994">
        <w:rPr>
          <w:rFonts w:cs="Arial"/>
        </w:rPr>
        <w:t>Avstängningen bedöms motsvara två (2) matcher.</w:t>
      </w:r>
    </w:p>
    <w:p w14:paraId="4BF0BB6A" w14:textId="77777777" w:rsidR="003D7994" w:rsidRPr="003D7994" w:rsidRDefault="003D7994" w:rsidP="003D7994">
      <w:pPr>
        <w:spacing w:after="0"/>
        <w:rPr>
          <w:rFonts w:cs="Arial"/>
        </w:rPr>
      </w:pPr>
    </w:p>
    <w:p w14:paraId="6D52A6A0" w14:textId="77777777" w:rsidR="003D7994" w:rsidRPr="003D7994" w:rsidRDefault="003D7994" w:rsidP="003D7994">
      <w:pPr>
        <w:spacing w:after="0"/>
        <w:rPr>
          <w:rFonts w:cs="Arial"/>
          <w:b/>
        </w:rPr>
      </w:pPr>
    </w:p>
    <w:p w14:paraId="16CF2F27" w14:textId="77777777" w:rsidR="003D7994" w:rsidRPr="003D7994" w:rsidRDefault="003D7994" w:rsidP="003D7994">
      <w:pPr>
        <w:spacing w:after="0"/>
        <w:rPr>
          <w:rFonts w:cs="Arial"/>
        </w:rPr>
      </w:pPr>
      <w:r w:rsidRPr="003D7994">
        <w:rPr>
          <w:rFonts w:cs="Arial"/>
          <w:b/>
        </w:rPr>
        <w:t>SKÄL</w:t>
      </w:r>
    </w:p>
    <w:p w14:paraId="2550BBB8" w14:textId="77777777" w:rsidR="003D7994" w:rsidRPr="003D7994" w:rsidRDefault="003D7994" w:rsidP="003D7994">
      <w:pPr>
        <w:spacing w:after="0"/>
        <w:rPr>
          <w:rFonts w:cs="Arial"/>
          <w:b/>
        </w:rPr>
      </w:pPr>
    </w:p>
    <w:p w14:paraId="253E3F70" w14:textId="77777777" w:rsidR="003D7994" w:rsidRPr="003D7994" w:rsidRDefault="003D7994" w:rsidP="003D7994">
      <w:pPr>
        <w:spacing w:after="0"/>
        <w:rPr>
          <w:rFonts w:cs="Arial"/>
        </w:rPr>
      </w:pPr>
      <w:r w:rsidRPr="003D7994">
        <w:rPr>
          <w:rFonts w:cs="Arial"/>
        </w:rPr>
        <w:t xml:space="preserve">Disciplinnämnden har tagit del av anmälan, två videosekvenser och ett yttrande från Thea </w:t>
      </w:r>
      <w:proofErr w:type="spellStart"/>
      <w:r w:rsidRPr="003D7994">
        <w:rPr>
          <w:rFonts w:cs="Arial"/>
        </w:rPr>
        <w:t>Liodden</w:t>
      </w:r>
      <w:proofErr w:type="spellEnd"/>
      <w:r w:rsidRPr="003D7994">
        <w:rPr>
          <w:rFonts w:cs="Arial"/>
        </w:rPr>
        <w:t>.</w:t>
      </w:r>
    </w:p>
    <w:p w14:paraId="60146B00" w14:textId="77777777" w:rsidR="003D7994" w:rsidRPr="003D7994" w:rsidRDefault="003D7994" w:rsidP="003D7994">
      <w:pPr>
        <w:spacing w:after="0"/>
        <w:rPr>
          <w:rFonts w:cs="Arial"/>
        </w:rPr>
      </w:pPr>
    </w:p>
    <w:p w14:paraId="0A59CB80" w14:textId="77777777" w:rsidR="003D7994" w:rsidRPr="003D7994" w:rsidRDefault="003D7994" w:rsidP="003D7994">
      <w:pPr>
        <w:spacing w:after="0"/>
        <w:rPr>
          <w:rFonts w:cs="Arial"/>
        </w:rPr>
      </w:pPr>
      <w:r w:rsidRPr="003D7994">
        <w:rPr>
          <w:rFonts w:cs="Arial"/>
          <w:u w:val="single"/>
        </w:rPr>
        <w:t>Anmälan</w:t>
      </w:r>
      <w:r w:rsidRPr="003D7994">
        <w:rPr>
          <w:rFonts w:cs="Arial"/>
        </w:rPr>
        <w:t>: Tre minuter in i tredje perioden ska SDE gå till anfall. SDE nr 65 åker parallellt med offensiv blålinje, icke puckförande, och slår ned pucken i offensiv zon då pucken passerar henne. Sedan vänder hon ned mot offensiv zon. Strax innanför blålinjen, cirka en meter från att hon vänt, står LHC nr 15. LHC nr 15 håller klubban med båda händerna och använder skaftet på klubban för att stoppa SDE nr 65. Klubban träffar i halspartiet med en uppåtgående rörelse på SDE nr 65 med hög kraft. Förseelsen bedöms som vårdslös med anledning av den höga kraften, den uppåtgående rörelsen och att träffpunkten är halspartiet.</w:t>
      </w:r>
    </w:p>
    <w:p w14:paraId="31E0A194" w14:textId="77777777" w:rsidR="003D7994" w:rsidRPr="003D7994" w:rsidRDefault="003D7994" w:rsidP="003D7994">
      <w:pPr>
        <w:spacing w:after="0"/>
        <w:rPr>
          <w:rFonts w:cs="Arial"/>
        </w:rPr>
      </w:pPr>
    </w:p>
    <w:p w14:paraId="11A36776" w14:textId="77777777" w:rsidR="003D7994" w:rsidRPr="003D7994" w:rsidRDefault="003D7994" w:rsidP="003D7994">
      <w:pPr>
        <w:spacing w:after="0"/>
        <w:rPr>
          <w:rFonts w:cs="Arial"/>
        </w:rPr>
      </w:pPr>
      <w:r w:rsidRPr="003D7994">
        <w:rPr>
          <w:rFonts w:cs="Arial"/>
          <w:u w:val="single"/>
        </w:rPr>
        <w:t xml:space="preserve">Thea </w:t>
      </w:r>
      <w:proofErr w:type="spellStart"/>
      <w:r w:rsidRPr="003D7994">
        <w:rPr>
          <w:rFonts w:cs="Arial"/>
          <w:u w:val="single"/>
        </w:rPr>
        <w:t>Liodden</w:t>
      </w:r>
      <w:proofErr w:type="spellEnd"/>
      <w:r w:rsidRPr="003D7994">
        <w:rPr>
          <w:rFonts w:cs="Arial"/>
          <w:u w:val="single"/>
        </w:rPr>
        <w:t xml:space="preserve"> har uppgett följande:</w:t>
      </w:r>
      <w:r w:rsidRPr="003D7994">
        <w:rPr>
          <w:rFonts w:cs="Arial"/>
        </w:rPr>
        <w:t xml:space="preserve"> Jag skulle skjuta </w:t>
      </w:r>
      <w:proofErr w:type="gramStart"/>
      <w:r w:rsidRPr="003D7994">
        <w:rPr>
          <w:rFonts w:cs="Arial"/>
        </w:rPr>
        <w:t>iväg</w:t>
      </w:r>
      <w:proofErr w:type="gramEnd"/>
      <w:r w:rsidRPr="003D7994">
        <w:rPr>
          <w:rFonts w:cs="Arial"/>
        </w:rPr>
        <w:t xml:space="preserve"> pucken men missar den. Situationen övergår till en </w:t>
      </w:r>
      <w:proofErr w:type="spellStart"/>
      <w:r w:rsidRPr="003D7994">
        <w:rPr>
          <w:rFonts w:cs="Arial"/>
        </w:rPr>
        <w:t>boxout</w:t>
      </w:r>
      <w:proofErr w:type="spellEnd"/>
      <w:r w:rsidRPr="003D7994">
        <w:rPr>
          <w:rFonts w:cs="Arial"/>
        </w:rPr>
        <w:t xml:space="preserve"> situation där klubban kommer för högt upp. Min avsikt var absolut inte att skada, hoppas att Lisa mår bra efter omständigheterna.</w:t>
      </w:r>
    </w:p>
    <w:p w14:paraId="44C4D24A" w14:textId="77777777" w:rsidR="003D7994" w:rsidRPr="003D7994" w:rsidRDefault="003D7994" w:rsidP="003D7994">
      <w:pPr>
        <w:spacing w:after="0"/>
        <w:rPr>
          <w:rFonts w:cs="Arial"/>
        </w:rPr>
      </w:pPr>
    </w:p>
    <w:p w14:paraId="4DC4321B" w14:textId="77777777" w:rsidR="003D7994" w:rsidRPr="003D7994" w:rsidRDefault="003D7994" w:rsidP="003D7994">
      <w:pPr>
        <w:spacing w:after="0"/>
        <w:rPr>
          <w:rFonts w:cs="Arial"/>
        </w:rPr>
      </w:pPr>
      <w:r w:rsidRPr="003D7994">
        <w:rPr>
          <w:rFonts w:cs="Arial"/>
          <w:u w:val="single"/>
        </w:rPr>
        <w:t>Disciplinnämnden gör följande bedömning.</w:t>
      </w:r>
      <w:r w:rsidRPr="003D7994">
        <w:rPr>
          <w:rFonts w:cs="Arial"/>
        </w:rPr>
        <w:t xml:space="preserve"> Filmsekvensen ger stöd för uppgifterna i anmälan. Nämnden finner det utrett att Thea </w:t>
      </w:r>
      <w:proofErr w:type="spellStart"/>
      <w:r w:rsidRPr="003D7994">
        <w:rPr>
          <w:rFonts w:cs="Arial"/>
        </w:rPr>
        <w:t>Liodden</w:t>
      </w:r>
      <w:proofErr w:type="spellEnd"/>
      <w:r w:rsidRPr="003D7994">
        <w:rPr>
          <w:rFonts w:cs="Arial"/>
        </w:rPr>
        <w:t xml:space="preserve"> utdelar en crosschecking mot en motståndares halsparti. Förseelsen bör </w:t>
      </w:r>
      <w:r w:rsidRPr="003D7994">
        <w:rPr>
          <w:rFonts w:cs="Arial"/>
        </w:rPr>
        <w:lastRenderedPageBreak/>
        <w:t xml:space="preserve">föranleda en avstängning. Avstängningens längd bestäms till en tid som bedöms motsvara två matcher. Vid straffmätningen har nämnden särskilt beaktat följande nyckelfaktorer:  </w:t>
      </w:r>
    </w:p>
    <w:p w14:paraId="7AC30BC0" w14:textId="77777777" w:rsidR="003D7994" w:rsidRPr="003D7994" w:rsidRDefault="003D7994" w:rsidP="003D7994">
      <w:pPr>
        <w:spacing w:after="0"/>
        <w:rPr>
          <w:rFonts w:cs="Arial"/>
        </w:rPr>
      </w:pPr>
    </w:p>
    <w:p w14:paraId="27A6ABB4" w14:textId="77777777" w:rsidR="003D7994" w:rsidRPr="003D7994" w:rsidRDefault="003D7994" w:rsidP="003D7994">
      <w:pPr>
        <w:spacing w:after="0"/>
        <w:rPr>
          <w:rFonts w:cs="Arial"/>
        </w:rPr>
      </w:pPr>
      <w:r w:rsidRPr="003D7994">
        <w:rPr>
          <w:rFonts w:cs="Arial"/>
        </w:rPr>
        <w:t>• Crosschecking med kraft i en uppåtgående rörelse mot halspartiet.</w:t>
      </w:r>
    </w:p>
    <w:p w14:paraId="4015E20C" w14:textId="77777777" w:rsidR="003D7994" w:rsidRPr="003D7994" w:rsidRDefault="003D7994" w:rsidP="003D7994">
      <w:pPr>
        <w:spacing w:after="0"/>
        <w:rPr>
          <w:rFonts w:cs="Arial"/>
        </w:rPr>
      </w:pPr>
      <w:r w:rsidRPr="003D7994">
        <w:rPr>
          <w:rFonts w:cs="Arial"/>
        </w:rPr>
        <w:t>• Stor skaderisk.</w:t>
      </w:r>
    </w:p>
    <w:p w14:paraId="228DAF0B" w14:textId="77777777" w:rsidR="003D7994" w:rsidRPr="003D7994" w:rsidRDefault="003D7994" w:rsidP="003D7994">
      <w:pPr>
        <w:spacing w:after="0"/>
        <w:rPr>
          <w:rFonts w:cs="Arial"/>
        </w:rPr>
      </w:pPr>
    </w:p>
    <w:p w14:paraId="3080F3D1" w14:textId="77777777" w:rsidR="003D7994" w:rsidRPr="003D7994" w:rsidRDefault="003D7994" w:rsidP="003D7994">
      <w:pPr>
        <w:spacing w:after="0"/>
        <w:rPr>
          <w:rFonts w:cs="Arial"/>
        </w:rPr>
      </w:pPr>
      <w:r w:rsidRPr="003D7994">
        <w:rPr>
          <w:rFonts w:cs="Arial"/>
        </w:rPr>
        <w:t>Tillämplig regel: 14 kap. 2 § 8 punkten RF:s stadgar. Utvisning enligt regel 59.</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7C202449"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75A0EBB5" w:rsidR="00A17CFA" w:rsidRPr="00417C6D" w:rsidRDefault="00A17CFA" w:rsidP="00557246">
      <w:pPr>
        <w:spacing w:after="0" w:line="240" w:lineRule="auto"/>
        <w:rPr>
          <w:rFonts w:ascii="Flex 70" w:eastAsia="Arial" w:hAnsi="Flex 70" w:cs="Arial"/>
          <w:b/>
        </w:rPr>
      </w:pPr>
    </w:p>
    <w:p w14:paraId="203CDE6B" w14:textId="0EA2155E"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5A027F2" w:rsidR="00A17CFA" w:rsidRPr="00417C6D" w:rsidRDefault="00050BA2" w:rsidP="00557246">
      <w:pPr>
        <w:spacing w:after="0" w:line="240" w:lineRule="auto"/>
        <w:rPr>
          <w:rFonts w:eastAsia="Arial" w:cs="Arial"/>
          <w:b/>
        </w:rPr>
      </w:pPr>
      <w:r>
        <w:rPr>
          <w:rFonts w:eastAsia="Arial" w:cs="Arial"/>
          <w:b/>
        </w:rPr>
        <w:t>Daniel Sandberg</w:t>
      </w:r>
    </w:p>
    <w:p w14:paraId="1C5EC845" w14:textId="01BD2538" w:rsidR="00A17CFA" w:rsidRPr="00417C6D" w:rsidRDefault="00A17CFA" w:rsidP="00557246">
      <w:pPr>
        <w:spacing w:after="0" w:line="240" w:lineRule="auto"/>
        <w:rPr>
          <w:rFonts w:ascii="Flex 70" w:eastAsia="Arial" w:hAnsi="Flex 70" w:cs="Arial"/>
          <w:b/>
        </w:rPr>
      </w:pPr>
    </w:p>
    <w:p w14:paraId="7B35C9FE" w14:textId="410AE196" w:rsidR="00A17CFA" w:rsidRPr="00417C6D" w:rsidRDefault="00A17CFA" w:rsidP="00557246">
      <w:pPr>
        <w:spacing w:after="0" w:line="240" w:lineRule="auto"/>
        <w:rPr>
          <w:rFonts w:ascii="Flex 70" w:eastAsia="Arial" w:hAnsi="Flex 70" w:cs="Arial"/>
          <w:b/>
        </w:rPr>
      </w:pPr>
    </w:p>
    <w:p w14:paraId="344B7D54" w14:textId="77777777" w:rsidR="003D7994" w:rsidRDefault="003D7994" w:rsidP="003D7994">
      <w:pPr>
        <w:spacing w:after="0"/>
        <w:rPr>
          <w:rFonts w:cs="Arial"/>
        </w:rPr>
      </w:pPr>
      <w:bookmarkStart w:id="3" w:name="DecisionMakersText"/>
      <w:r w:rsidRPr="003D7994">
        <w:rPr>
          <w:rFonts w:cs="Arial"/>
        </w:rPr>
        <w:t xml:space="preserve">Daniel Sandberg, Johan Nordin, Josefin Mallmin, Hans-Göran Elo, Stefan Persson, </w:t>
      </w:r>
    </w:p>
    <w:p w14:paraId="07C6D1A7" w14:textId="4B2DBA28" w:rsidR="003D7994" w:rsidRPr="003D7994" w:rsidRDefault="003D7994" w:rsidP="003D7994">
      <w:pPr>
        <w:spacing w:after="0"/>
        <w:rPr>
          <w:rFonts w:cs="Arial"/>
        </w:rPr>
      </w:pPr>
      <w:r w:rsidRPr="003D7994">
        <w:rPr>
          <w:rFonts w:cs="Arial"/>
        </w:rPr>
        <w:t>Gunilla Andersson Stampes och Fredrik Emvall</w:t>
      </w:r>
    </w:p>
    <w:p w14:paraId="66983FA6" w14:textId="77777777" w:rsidR="00A17CFA" w:rsidRPr="00A17CFA" w:rsidRDefault="00A17CFA" w:rsidP="00557246">
      <w:pPr>
        <w:spacing w:after="0" w:line="240" w:lineRule="auto"/>
        <w:rPr>
          <w:rFonts w:ascii="Flex 70" w:eastAsia="Arial" w:hAnsi="Flex 70" w:cs="Arial"/>
        </w:rPr>
      </w:pPr>
      <w:r w:rsidRPr="00A17CFA">
        <w:rPr>
          <w:rFonts w:ascii="Flex 70" w:eastAsia="Arial" w:hAnsi="Flex 70" w:cs="Arial"/>
        </w:rPr>
        <w:t>Enhälligt</w:t>
      </w:r>
    </w:p>
    <w:bookmarkEnd w:id="3"/>
    <w:p w14:paraId="79CEBBB6" w14:textId="77777777" w:rsidR="00A17CFA" w:rsidRPr="00A17CFA" w:rsidRDefault="00A17CFA" w:rsidP="00557246">
      <w:pPr>
        <w:spacing w:after="0" w:line="240" w:lineRule="auto"/>
        <w:rPr>
          <w:rFonts w:ascii="Flex 70" w:eastAsia="Arial" w:hAnsi="Flex 70" w:cs="Arial"/>
          <w:b/>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4" w:name="ForInformationToTitle"/>
      <w:r w:rsidRPr="00A17CFA">
        <w:rPr>
          <w:rFonts w:ascii="Flex 70" w:eastAsia="Arial" w:hAnsi="Flex 70" w:cs="Arial"/>
        </w:rPr>
        <w:t>För kännedom till:</w:t>
      </w:r>
      <w:bookmarkEnd w:id="4"/>
      <w:r w:rsidRPr="00A17CFA">
        <w:rPr>
          <w:rFonts w:ascii="Flex 70" w:eastAsia="Arial" w:hAnsi="Flex 70" w:cs="Arial"/>
        </w:rPr>
        <w:tab/>
      </w:r>
      <w:bookmarkStart w:id="5" w:name="ForInformationTo"/>
      <w:r w:rsidRPr="00A17CFA">
        <w:rPr>
          <w:rFonts w:ascii="Flex 70" w:eastAsia="Arial" w:hAnsi="Flex 70" w:cs="Arial"/>
        </w:rPr>
        <w:t>Anmälare, Förening, Distrikt</w:t>
      </w:r>
      <w:bookmarkEnd w:id="5"/>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F8049F"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B8F699E" w:rsidR="001D1BF9" w:rsidRPr="00417C6D" w:rsidRDefault="001D1BF9" w:rsidP="001D1BF9">
                          <w:pPr>
                            <w:spacing w:after="0" w:line="240" w:lineRule="auto"/>
                            <w:jc w:val="right"/>
                            <w:rPr>
                              <w:rFonts w:eastAsia="Arial" w:cs="Arial"/>
                              <w:sz w:val="15"/>
                              <w:szCs w:val="15"/>
                            </w:rPr>
                          </w:pPr>
                          <w:bookmarkStart w:id="6" w:name="PrintedWhere"/>
                          <w:r w:rsidRPr="00417C6D">
                            <w:rPr>
                              <w:rFonts w:eastAsia="Arial" w:cs="Arial"/>
                              <w:sz w:val="15"/>
                              <w:szCs w:val="15"/>
                            </w:rPr>
                            <w:t>JOHANNESHOV</w:t>
                          </w:r>
                          <w:bookmarkEnd w:id="6"/>
                          <w:r w:rsidRPr="00417C6D">
                            <w:rPr>
                              <w:rFonts w:eastAsia="Arial" w:cs="Arial"/>
                              <w:sz w:val="15"/>
                              <w:szCs w:val="15"/>
                            </w:rPr>
                            <w:t xml:space="preserve"> </w:t>
                          </w:r>
                          <w:bookmarkStart w:id="7"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D7994">
                            <w:rPr>
                              <w:rFonts w:eastAsia="Arial" w:cs="Arial"/>
                              <w:sz w:val="15"/>
                              <w:szCs w:val="15"/>
                            </w:rPr>
                            <w:t>11</w:t>
                          </w:r>
                          <w:r w:rsidRPr="00417C6D">
                            <w:rPr>
                              <w:rFonts w:eastAsia="Arial" w:cs="Arial"/>
                              <w:sz w:val="15"/>
                              <w:szCs w:val="15"/>
                            </w:rPr>
                            <w:t>-</w:t>
                          </w:r>
                          <w:bookmarkEnd w:id="7"/>
                          <w:r w:rsidR="003D7994">
                            <w:rPr>
                              <w:rFonts w:eastAsia="Arial" w:cs="Arial"/>
                              <w:sz w:val="15"/>
                              <w:szCs w:val="15"/>
                            </w:rPr>
                            <w:t>19</w:t>
                          </w:r>
                        </w:p>
                        <w:p w14:paraId="4B0FC801" w14:textId="7C1EC85A"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8" w:name="IssueNo"/>
                          <w:r w:rsidR="00B57542" w:rsidRPr="00417C6D">
                            <w:rPr>
                              <w:rFonts w:eastAsia="Arial" w:cs="Arial"/>
                              <w:sz w:val="15"/>
                              <w:szCs w:val="15"/>
                            </w:rPr>
                            <w:t xml:space="preserve"> </w:t>
                          </w:r>
                          <w:r w:rsidRPr="00417C6D">
                            <w:rPr>
                              <w:rFonts w:eastAsia="Arial" w:cs="Arial"/>
                              <w:sz w:val="15"/>
                              <w:szCs w:val="15"/>
                            </w:rPr>
                            <w:t>D-SIF-01</w:t>
                          </w:r>
                          <w:bookmarkEnd w:id="8"/>
                          <w:r w:rsidR="00320A6F" w:rsidRPr="00417C6D">
                            <w:rPr>
                              <w:rFonts w:eastAsia="Arial" w:cs="Arial"/>
                              <w:sz w:val="15"/>
                              <w:szCs w:val="15"/>
                            </w:rPr>
                            <w:t>9</w:t>
                          </w:r>
                          <w:r w:rsidR="003D7994">
                            <w:rPr>
                              <w:rFonts w:eastAsia="Arial" w:cs="Arial"/>
                              <w:sz w:val="15"/>
                              <w:szCs w:val="15"/>
                            </w:rPr>
                            <w:t>914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B8F699E" w:rsidR="001D1BF9" w:rsidRPr="00417C6D" w:rsidRDefault="001D1BF9" w:rsidP="001D1BF9">
                    <w:pPr>
                      <w:spacing w:after="0" w:line="240" w:lineRule="auto"/>
                      <w:jc w:val="right"/>
                      <w:rPr>
                        <w:rFonts w:eastAsia="Arial" w:cs="Arial"/>
                        <w:sz w:val="15"/>
                        <w:szCs w:val="15"/>
                      </w:rPr>
                    </w:pPr>
                    <w:bookmarkStart w:id="9" w:name="PrintedWhere"/>
                    <w:r w:rsidRPr="00417C6D">
                      <w:rPr>
                        <w:rFonts w:eastAsia="Arial" w:cs="Arial"/>
                        <w:sz w:val="15"/>
                        <w:szCs w:val="15"/>
                      </w:rPr>
                      <w:t>JOHANNESHOV</w:t>
                    </w:r>
                    <w:bookmarkEnd w:id="9"/>
                    <w:r w:rsidRPr="00417C6D">
                      <w:rPr>
                        <w:rFonts w:eastAsia="Arial" w:cs="Arial"/>
                        <w:sz w:val="15"/>
                        <w:szCs w:val="15"/>
                      </w:rPr>
                      <w:t xml:space="preserve"> </w:t>
                    </w:r>
                    <w:bookmarkStart w:id="10"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D7994">
                      <w:rPr>
                        <w:rFonts w:eastAsia="Arial" w:cs="Arial"/>
                        <w:sz w:val="15"/>
                        <w:szCs w:val="15"/>
                      </w:rPr>
                      <w:t>11</w:t>
                    </w:r>
                    <w:r w:rsidRPr="00417C6D">
                      <w:rPr>
                        <w:rFonts w:eastAsia="Arial" w:cs="Arial"/>
                        <w:sz w:val="15"/>
                        <w:szCs w:val="15"/>
                      </w:rPr>
                      <w:t>-</w:t>
                    </w:r>
                    <w:bookmarkEnd w:id="10"/>
                    <w:r w:rsidR="003D7994">
                      <w:rPr>
                        <w:rFonts w:eastAsia="Arial" w:cs="Arial"/>
                        <w:sz w:val="15"/>
                        <w:szCs w:val="15"/>
                      </w:rPr>
                      <w:t>19</w:t>
                    </w:r>
                  </w:p>
                  <w:p w14:paraId="4B0FC801" w14:textId="7C1EC85A"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1" w:name="IssueNo"/>
                    <w:r w:rsidR="00B57542" w:rsidRPr="00417C6D">
                      <w:rPr>
                        <w:rFonts w:eastAsia="Arial" w:cs="Arial"/>
                        <w:sz w:val="15"/>
                        <w:szCs w:val="15"/>
                      </w:rPr>
                      <w:t xml:space="preserve"> </w:t>
                    </w:r>
                    <w:r w:rsidRPr="00417C6D">
                      <w:rPr>
                        <w:rFonts w:eastAsia="Arial" w:cs="Arial"/>
                        <w:sz w:val="15"/>
                        <w:szCs w:val="15"/>
                      </w:rPr>
                      <w:t>D-SIF-01</w:t>
                    </w:r>
                    <w:bookmarkEnd w:id="11"/>
                    <w:r w:rsidR="00320A6F" w:rsidRPr="00417C6D">
                      <w:rPr>
                        <w:rFonts w:eastAsia="Arial" w:cs="Arial"/>
                        <w:sz w:val="15"/>
                        <w:szCs w:val="15"/>
                      </w:rPr>
                      <w:t>9</w:t>
                    </w:r>
                    <w:r w:rsidR="003D7994">
                      <w:rPr>
                        <w:rFonts w:eastAsia="Arial" w:cs="Arial"/>
                        <w:sz w:val="15"/>
                        <w:szCs w:val="15"/>
                      </w:rPr>
                      <w:t>914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94926"/>
    <w:rsid w:val="001B5227"/>
    <w:rsid w:val="001C2FBE"/>
    <w:rsid w:val="001D1BF9"/>
    <w:rsid w:val="0020419A"/>
    <w:rsid w:val="00215E98"/>
    <w:rsid w:val="0022044E"/>
    <w:rsid w:val="00295A85"/>
    <w:rsid w:val="002A53ED"/>
    <w:rsid w:val="002B5F25"/>
    <w:rsid w:val="002B67B2"/>
    <w:rsid w:val="00301708"/>
    <w:rsid w:val="00314B54"/>
    <w:rsid w:val="00320A6F"/>
    <w:rsid w:val="00324B83"/>
    <w:rsid w:val="00336E9C"/>
    <w:rsid w:val="003D7994"/>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41B0C"/>
    <w:rsid w:val="00544349"/>
    <w:rsid w:val="00557246"/>
    <w:rsid w:val="00563839"/>
    <w:rsid w:val="0056488F"/>
    <w:rsid w:val="005A0FCF"/>
    <w:rsid w:val="005A5AB1"/>
    <w:rsid w:val="005A5E8E"/>
    <w:rsid w:val="005B7096"/>
    <w:rsid w:val="006041D2"/>
    <w:rsid w:val="0065659C"/>
    <w:rsid w:val="006713E4"/>
    <w:rsid w:val="00684F40"/>
    <w:rsid w:val="006873ED"/>
    <w:rsid w:val="006A1766"/>
    <w:rsid w:val="006A301D"/>
    <w:rsid w:val="006D37EE"/>
    <w:rsid w:val="00727117"/>
    <w:rsid w:val="00753CED"/>
    <w:rsid w:val="00791E93"/>
    <w:rsid w:val="007E75B7"/>
    <w:rsid w:val="007F0E4C"/>
    <w:rsid w:val="00855B38"/>
    <w:rsid w:val="008C55FA"/>
    <w:rsid w:val="00903310"/>
    <w:rsid w:val="00911F21"/>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634B0"/>
    <w:rsid w:val="00AC1A8B"/>
    <w:rsid w:val="00AE383D"/>
    <w:rsid w:val="00B05CBE"/>
    <w:rsid w:val="00B24807"/>
    <w:rsid w:val="00B24F89"/>
    <w:rsid w:val="00B273BC"/>
    <w:rsid w:val="00B33A83"/>
    <w:rsid w:val="00B53055"/>
    <w:rsid w:val="00B57542"/>
    <w:rsid w:val="00B61A53"/>
    <w:rsid w:val="00B668D1"/>
    <w:rsid w:val="00B671A8"/>
    <w:rsid w:val="00B7002D"/>
    <w:rsid w:val="00B72C4E"/>
    <w:rsid w:val="00B858EA"/>
    <w:rsid w:val="00BA5407"/>
    <w:rsid w:val="00BB2CEF"/>
    <w:rsid w:val="00BB3B71"/>
    <w:rsid w:val="00BC5807"/>
    <w:rsid w:val="00BE0789"/>
    <w:rsid w:val="00BE2079"/>
    <w:rsid w:val="00BE75B4"/>
    <w:rsid w:val="00C17075"/>
    <w:rsid w:val="00C3153E"/>
    <w:rsid w:val="00C74937"/>
    <w:rsid w:val="00C7796E"/>
    <w:rsid w:val="00CA032C"/>
    <w:rsid w:val="00CA65AE"/>
    <w:rsid w:val="00D02F89"/>
    <w:rsid w:val="00D1731D"/>
    <w:rsid w:val="00D210C9"/>
    <w:rsid w:val="00D740FD"/>
    <w:rsid w:val="00D80F88"/>
    <w:rsid w:val="00D83D13"/>
    <w:rsid w:val="00DA3F79"/>
    <w:rsid w:val="00DA4396"/>
    <w:rsid w:val="00E0578A"/>
    <w:rsid w:val="00E36D16"/>
    <w:rsid w:val="00E637CA"/>
    <w:rsid w:val="00E711F9"/>
    <w:rsid w:val="00E83BB1"/>
    <w:rsid w:val="00EC79AC"/>
    <w:rsid w:val="00ED64BA"/>
    <w:rsid w:val="00EE4693"/>
    <w:rsid w:val="00F11118"/>
    <w:rsid w:val="00F230FF"/>
    <w:rsid w:val="00F3100E"/>
    <w:rsid w:val="00F34448"/>
    <w:rsid w:val="00F44E4B"/>
    <w:rsid w:val="00F47E85"/>
    <w:rsid w:val="00F61875"/>
    <w:rsid w:val="00F8049F"/>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388</Words>
  <Characters>2264</Characters>
  <Application>Microsoft Office Word</Application>
  <DocSecurity>0</DocSecurity>
  <Lines>73</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2024-11-19T13:01:00Z</dcterms:created>
  <dcterms:modified xsi:type="dcterms:W3CDTF">2024-11-19T13:01:00Z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