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09318905" w14:textId="77777777" w:rsidR="005F67A5" w:rsidRPr="005F67A5" w:rsidRDefault="005F67A5" w:rsidP="005F67A5">
      <w:pPr>
        <w:spacing w:after="0"/>
        <w:rPr>
          <w:rFonts w:cs="Arial"/>
          <w:b/>
        </w:rPr>
      </w:pPr>
      <w:r w:rsidRPr="005F67A5">
        <w:rPr>
          <w:rFonts w:cs="Arial"/>
          <w:b/>
        </w:rPr>
        <w:t>Namn:</w:t>
      </w:r>
      <w:r w:rsidRPr="005F67A5">
        <w:rPr>
          <w:rFonts w:cs="Arial"/>
          <w:b/>
        </w:rPr>
        <w:tab/>
      </w:r>
      <w:r w:rsidRPr="005F67A5">
        <w:rPr>
          <w:rFonts w:cs="Arial"/>
          <w:b/>
        </w:rPr>
        <w:tab/>
        <w:t xml:space="preserve">Santeri </w:t>
      </w:r>
      <w:proofErr w:type="spellStart"/>
      <w:r w:rsidRPr="005F67A5">
        <w:rPr>
          <w:rFonts w:cs="Arial"/>
          <w:b/>
        </w:rPr>
        <w:t>Hatakka</w:t>
      </w:r>
      <w:proofErr w:type="spellEnd"/>
    </w:p>
    <w:p w14:paraId="4C6247A7" w14:textId="77777777" w:rsidR="005F67A5" w:rsidRPr="005F67A5" w:rsidRDefault="005F67A5" w:rsidP="005F67A5">
      <w:pPr>
        <w:spacing w:after="0"/>
        <w:rPr>
          <w:rFonts w:cs="Arial"/>
          <w:b/>
        </w:rPr>
      </w:pPr>
    </w:p>
    <w:p w14:paraId="7163AC67" w14:textId="77777777" w:rsidR="005F67A5" w:rsidRPr="005F67A5" w:rsidRDefault="005F67A5" w:rsidP="005F67A5">
      <w:pPr>
        <w:spacing w:after="0"/>
        <w:rPr>
          <w:rFonts w:cs="Arial"/>
          <w:b/>
        </w:rPr>
      </w:pPr>
      <w:r w:rsidRPr="005F67A5">
        <w:rPr>
          <w:rFonts w:cs="Arial"/>
          <w:b/>
        </w:rPr>
        <w:t>Förening:</w:t>
      </w:r>
      <w:r w:rsidRPr="005F67A5">
        <w:rPr>
          <w:rFonts w:cs="Arial"/>
          <w:b/>
        </w:rPr>
        <w:tab/>
      </w:r>
      <w:r w:rsidRPr="005F67A5">
        <w:rPr>
          <w:rFonts w:cs="Arial"/>
          <w:b/>
        </w:rPr>
        <w:tab/>
        <w:t>HV 71</w:t>
      </w:r>
    </w:p>
    <w:p w14:paraId="17D9EA59" w14:textId="77777777" w:rsidR="005F67A5" w:rsidRPr="005F67A5" w:rsidRDefault="005F67A5" w:rsidP="005F67A5">
      <w:pPr>
        <w:spacing w:after="0"/>
        <w:rPr>
          <w:rFonts w:cs="Arial"/>
          <w:b/>
        </w:rPr>
      </w:pPr>
    </w:p>
    <w:p w14:paraId="1E0026C9" w14:textId="77777777" w:rsidR="005F67A5" w:rsidRPr="005F67A5" w:rsidRDefault="005F67A5" w:rsidP="005F67A5">
      <w:pPr>
        <w:spacing w:after="0"/>
        <w:rPr>
          <w:rFonts w:cs="Arial"/>
          <w:b/>
        </w:rPr>
      </w:pPr>
      <w:r w:rsidRPr="005F67A5">
        <w:rPr>
          <w:rFonts w:cs="Arial"/>
          <w:b/>
        </w:rPr>
        <w:t>Adress:</w:t>
      </w:r>
      <w:r w:rsidRPr="005F67A5">
        <w:rPr>
          <w:rFonts w:cs="Arial"/>
          <w:b/>
        </w:rPr>
        <w:tab/>
      </w:r>
      <w:r w:rsidRPr="005F67A5">
        <w:rPr>
          <w:rFonts w:cs="Arial"/>
          <w:b/>
        </w:rPr>
        <w:tab/>
        <w:t>Huskvarna Garden, Elmiavägen 18, 55454 JÖNKÖPING</w:t>
      </w:r>
    </w:p>
    <w:p w14:paraId="06DCA751" w14:textId="77777777" w:rsidR="005F67A5" w:rsidRPr="005F67A5" w:rsidRDefault="005F67A5" w:rsidP="005F67A5">
      <w:pPr>
        <w:spacing w:after="0"/>
        <w:rPr>
          <w:rFonts w:cs="Arial"/>
          <w:b/>
        </w:rPr>
      </w:pPr>
    </w:p>
    <w:p w14:paraId="5A0B8E0A" w14:textId="0AEE6609" w:rsidR="005F67A5" w:rsidRPr="005F67A5" w:rsidRDefault="005F67A5" w:rsidP="005F67A5">
      <w:pPr>
        <w:spacing w:after="0"/>
        <w:rPr>
          <w:rFonts w:cs="Arial"/>
          <w:b/>
        </w:rPr>
      </w:pPr>
      <w:r w:rsidRPr="005F67A5">
        <w:rPr>
          <w:rFonts w:cs="Arial"/>
          <w:b/>
        </w:rPr>
        <w:t>Matchdatum:</w:t>
      </w:r>
      <w:r w:rsidRPr="005F67A5">
        <w:rPr>
          <w:rFonts w:cs="Arial"/>
          <w:b/>
        </w:rPr>
        <w:tab/>
      </w:r>
      <w:r w:rsidR="00695661">
        <w:rPr>
          <w:rFonts w:cs="Arial"/>
          <w:b/>
        </w:rPr>
        <w:tab/>
      </w:r>
      <w:r w:rsidRPr="005F67A5">
        <w:rPr>
          <w:rFonts w:cs="Arial"/>
          <w:b/>
        </w:rPr>
        <w:t>2025-09-25</w:t>
      </w:r>
    </w:p>
    <w:p w14:paraId="0854F7A5" w14:textId="77777777" w:rsidR="005F67A5" w:rsidRPr="005F67A5" w:rsidRDefault="005F67A5" w:rsidP="005F67A5">
      <w:pPr>
        <w:spacing w:after="0"/>
        <w:rPr>
          <w:rFonts w:cs="Arial"/>
          <w:b/>
        </w:rPr>
      </w:pPr>
    </w:p>
    <w:p w14:paraId="3EAD1888" w14:textId="77777777" w:rsidR="005F67A5" w:rsidRPr="005F67A5" w:rsidRDefault="005F67A5" w:rsidP="005F67A5">
      <w:pPr>
        <w:spacing w:after="0"/>
        <w:rPr>
          <w:rFonts w:cs="Arial"/>
          <w:b/>
          <w:lang w:val="en-US"/>
        </w:rPr>
      </w:pPr>
      <w:r w:rsidRPr="005F67A5">
        <w:rPr>
          <w:rFonts w:cs="Arial"/>
          <w:b/>
          <w:lang w:val="en-US"/>
        </w:rPr>
        <w:t>Mellan:</w:t>
      </w:r>
      <w:r w:rsidRPr="005F67A5">
        <w:rPr>
          <w:rFonts w:cs="Arial"/>
          <w:b/>
          <w:lang w:val="en-US"/>
        </w:rPr>
        <w:tab/>
      </w:r>
      <w:r w:rsidRPr="005F67A5">
        <w:rPr>
          <w:rFonts w:cs="Arial"/>
          <w:b/>
          <w:lang w:val="en-US"/>
        </w:rPr>
        <w:tab/>
        <w:t>HV 71 - Timrå IK</w:t>
      </w:r>
    </w:p>
    <w:p w14:paraId="1192FDF7" w14:textId="77777777" w:rsidR="005F67A5" w:rsidRPr="005F67A5" w:rsidRDefault="005F67A5" w:rsidP="005F67A5">
      <w:pPr>
        <w:spacing w:after="0"/>
        <w:rPr>
          <w:rFonts w:cs="Arial"/>
          <w:b/>
          <w:lang w:val="en-US"/>
        </w:rPr>
      </w:pPr>
      <w:r w:rsidRPr="005F67A5">
        <w:rPr>
          <w:rFonts w:cs="Arial"/>
          <w:b/>
          <w:lang w:val="en-US"/>
        </w:rPr>
        <w:tab/>
      </w:r>
      <w:r w:rsidRPr="005F67A5">
        <w:rPr>
          <w:rFonts w:cs="Arial"/>
          <w:b/>
          <w:lang w:val="en-US"/>
        </w:rPr>
        <w:tab/>
        <w:t>SHL</w:t>
      </w:r>
    </w:p>
    <w:p w14:paraId="4F259710" w14:textId="77777777" w:rsidR="005F67A5" w:rsidRPr="005F67A5" w:rsidRDefault="005F67A5" w:rsidP="005F67A5">
      <w:pPr>
        <w:spacing w:after="0"/>
        <w:rPr>
          <w:rFonts w:cs="Arial"/>
          <w:b/>
          <w:lang w:val="en-US"/>
        </w:rPr>
      </w:pPr>
    </w:p>
    <w:p w14:paraId="702132B3" w14:textId="77777777" w:rsidR="005F67A5" w:rsidRPr="005F67A5" w:rsidRDefault="005F67A5" w:rsidP="005F67A5">
      <w:pPr>
        <w:spacing w:after="0"/>
        <w:rPr>
          <w:rFonts w:cs="Arial"/>
          <w:b/>
          <w:lang w:val="en-US"/>
        </w:rPr>
      </w:pPr>
      <w:r w:rsidRPr="005F67A5">
        <w:rPr>
          <w:rFonts w:cs="Arial"/>
          <w:b/>
          <w:lang w:val="en-US"/>
        </w:rPr>
        <w:t>Domare/</w:t>
      </w:r>
      <w:proofErr w:type="spellStart"/>
      <w:r w:rsidRPr="005F67A5">
        <w:rPr>
          <w:rFonts w:cs="Arial"/>
          <w:b/>
          <w:lang w:val="en-US"/>
        </w:rPr>
        <w:t>Anmälare</w:t>
      </w:r>
      <w:proofErr w:type="spellEnd"/>
      <w:r w:rsidRPr="005F67A5">
        <w:rPr>
          <w:rFonts w:cs="Arial"/>
          <w:b/>
          <w:lang w:val="en-US"/>
        </w:rPr>
        <w:tab/>
        <w:t>Player Safety Group SHL</w:t>
      </w:r>
    </w:p>
    <w:p w14:paraId="44A300D4" w14:textId="77777777" w:rsidR="005F67A5" w:rsidRPr="005F67A5" w:rsidRDefault="005F67A5" w:rsidP="005F67A5">
      <w:pPr>
        <w:spacing w:after="0"/>
        <w:rPr>
          <w:rFonts w:cs="Arial"/>
          <w:b/>
          <w:lang w:val="en-US"/>
        </w:rPr>
      </w:pPr>
    </w:p>
    <w:p w14:paraId="3C638BF9" w14:textId="77777777" w:rsidR="005F67A5" w:rsidRPr="005F67A5" w:rsidRDefault="005F67A5" w:rsidP="005F67A5">
      <w:pPr>
        <w:spacing w:after="0"/>
        <w:rPr>
          <w:rFonts w:cs="Arial"/>
          <w:b/>
        </w:rPr>
      </w:pPr>
      <w:r w:rsidRPr="005F67A5">
        <w:rPr>
          <w:rFonts w:cs="Arial"/>
          <w:b/>
        </w:rPr>
        <w:t>Avstängningsperiod</w:t>
      </w:r>
      <w:r w:rsidRPr="005F67A5">
        <w:rPr>
          <w:rFonts w:cs="Arial"/>
          <w:b/>
        </w:rPr>
        <w:tab/>
        <w:t xml:space="preserve">2025-09-26 - 2025-09-30 - 2 match(er) </w:t>
      </w:r>
    </w:p>
    <w:p w14:paraId="51FDA9D2" w14:textId="77777777" w:rsidR="005F67A5" w:rsidRPr="005F67A5" w:rsidRDefault="005F67A5" w:rsidP="005F67A5">
      <w:pPr>
        <w:spacing w:after="0"/>
        <w:rPr>
          <w:rFonts w:cs="Arial"/>
          <w:b/>
        </w:rPr>
      </w:pPr>
      <w:r w:rsidRPr="005F67A5">
        <w:rPr>
          <w:rFonts w:cs="Arial"/>
          <w:b/>
        </w:rPr>
        <w:tab/>
        <w:t xml:space="preserve"> </w:t>
      </w:r>
    </w:p>
    <w:p w14:paraId="0B68B961" w14:textId="77777777" w:rsidR="005F67A5" w:rsidRPr="005F67A5" w:rsidRDefault="005F67A5" w:rsidP="005F67A5">
      <w:pPr>
        <w:spacing w:after="0"/>
        <w:rPr>
          <w:rFonts w:cs="Arial"/>
          <w:b/>
        </w:rPr>
      </w:pPr>
    </w:p>
    <w:p w14:paraId="4B9C7AC8" w14:textId="77777777" w:rsidR="005F67A5" w:rsidRPr="005F67A5" w:rsidRDefault="005F67A5" w:rsidP="005F67A5">
      <w:pPr>
        <w:spacing w:after="0"/>
        <w:rPr>
          <w:rFonts w:cs="Arial"/>
          <w:b/>
        </w:rPr>
      </w:pPr>
      <w:r w:rsidRPr="005F67A5">
        <w:rPr>
          <w:rFonts w:cs="Arial"/>
          <w:b/>
        </w:rPr>
        <w:t>BESLUT</w:t>
      </w:r>
    </w:p>
    <w:p w14:paraId="4D1F1B81" w14:textId="77777777" w:rsidR="005F67A5" w:rsidRPr="005F67A5" w:rsidRDefault="005F67A5" w:rsidP="005F67A5">
      <w:pPr>
        <w:spacing w:after="0"/>
        <w:rPr>
          <w:rFonts w:cs="Arial"/>
        </w:rPr>
      </w:pPr>
    </w:p>
    <w:p w14:paraId="3D6EFD54" w14:textId="77777777" w:rsidR="005F67A5" w:rsidRPr="005F67A5" w:rsidRDefault="005F67A5" w:rsidP="005F67A5">
      <w:pPr>
        <w:spacing w:after="0"/>
        <w:rPr>
          <w:rFonts w:cs="Arial"/>
        </w:rPr>
      </w:pPr>
      <w:r w:rsidRPr="005F67A5">
        <w:rPr>
          <w:rFonts w:cs="Arial"/>
        </w:rPr>
        <w:t xml:space="preserve">Efter match mellan HV 71 - Timrå IK, SHL, den 25 september 2025, åläggs Santeri </w:t>
      </w:r>
      <w:proofErr w:type="spellStart"/>
      <w:r w:rsidRPr="005F67A5">
        <w:rPr>
          <w:rFonts w:cs="Arial"/>
        </w:rPr>
        <w:t>Hatakka</w:t>
      </w:r>
      <w:proofErr w:type="spellEnd"/>
      <w:r w:rsidRPr="005F67A5">
        <w:rPr>
          <w:rFonts w:cs="Arial"/>
        </w:rPr>
        <w:t xml:space="preserve">, HV 71, följande straff för Illegal check to the </w:t>
      </w:r>
      <w:proofErr w:type="spellStart"/>
      <w:r w:rsidRPr="005F67A5">
        <w:rPr>
          <w:rFonts w:cs="Arial"/>
        </w:rPr>
        <w:t>head</w:t>
      </w:r>
      <w:proofErr w:type="spellEnd"/>
      <w:r w:rsidRPr="005F67A5">
        <w:rPr>
          <w:rFonts w:cs="Arial"/>
        </w:rPr>
        <w:t>:</w:t>
      </w:r>
    </w:p>
    <w:p w14:paraId="65F954B5" w14:textId="77777777" w:rsidR="005F67A5" w:rsidRPr="005F67A5" w:rsidRDefault="005F67A5" w:rsidP="005F67A5">
      <w:pPr>
        <w:spacing w:after="0"/>
        <w:rPr>
          <w:rFonts w:cs="Arial"/>
        </w:rPr>
      </w:pPr>
    </w:p>
    <w:p w14:paraId="293391C0" w14:textId="77777777" w:rsidR="005F67A5" w:rsidRPr="005F67A5" w:rsidRDefault="005F67A5" w:rsidP="005F67A5">
      <w:pPr>
        <w:spacing w:after="0"/>
        <w:rPr>
          <w:rFonts w:cs="Arial"/>
        </w:rPr>
      </w:pPr>
      <w:r w:rsidRPr="005F67A5">
        <w:rPr>
          <w:rFonts w:cs="Arial"/>
        </w:rPr>
        <w:t>Avstängning fr.o.m. den 26 september 2025 t.o.m. den 30 september 2025. Avstängningen avser endast ishockey och gäller deltagande i tävling/uppvisning.</w:t>
      </w:r>
    </w:p>
    <w:p w14:paraId="3A6B3F1A" w14:textId="77777777" w:rsidR="005F67A5" w:rsidRPr="005F67A5" w:rsidRDefault="005F67A5" w:rsidP="005F67A5">
      <w:pPr>
        <w:spacing w:after="0"/>
        <w:rPr>
          <w:rFonts w:cs="Arial"/>
        </w:rPr>
      </w:pPr>
    </w:p>
    <w:p w14:paraId="3F60A5CE" w14:textId="77777777" w:rsidR="005F67A5" w:rsidRPr="005F67A5" w:rsidRDefault="005F67A5" w:rsidP="005F67A5">
      <w:pPr>
        <w:spacing w:after="0"/>
        <w:rPr>
          <w:rFonts w:cs="Arial"/>
        </w:rPr>
      </w:pPr>
      <w:r w:rsidRPr="005F67A5">
        <w:rPr>
          <w:rFonts w:cs="Arial"/>
        </w:rPr>
        <w:t>Avstängningen bedöms motsvara två matcher.</w:t>
      </w:r>
    </w:p>
    <w:p w14:paraId="79C5B61C" w14:textId="77777777" w:rsidR="005F67A5" w:rsidRPr="005F67A5" w:rsidRDefault="005F67A5" w:rsidP="005F67A5">
      <w:pPr>
        <w:spacing w:after="0"/>
        <w:rPr>
          <w:rFonts w:cs="Arial"/>
        </w:rPr>
      </w:pPr>
    </w:p>
    <w:p w14:paraId="30E84E0D" w14:textId="77777777" w:rsidR="005F67A5" w:rsidRPr="005F67A5" w:rsidRDefault="005F67A5" w:rsidP="005F67A5">
      <w:pPr>
        <w:spacing w:after="0"/>
        <w:rPr>
          <w:rFonts w:cs="Arial"/>
          <w:b/>
        </w:rPr>
      </w:pPr>
    </w:p>
    <w:p w14:paraId="5B07288E" w14:textId="77777777" w:rsidR="005F67A5" w:rsidRPr="005F67A5" w:rsidRDefault="005F67A5" w:rsidP="005F67A5">
      <w:pPr>
        <w:spacing w:after="0"/>
        <w:rPr>
          <w:rFonts w:cs="Arial"/>
        </w:rPr>
      </w:pPr>
      <w:r w:rsidRPr="005F67A5">
        <w:rPr>
          <w:rFonts w:cs="Arial"/>
          <w:b/>
        </w:rPr>
        <w:t>SKÄL</w:t>
      </w:r>
    </w:p>
    <w:p w14:paraId="3CABB5A4" w14:textId="77777777" w:rsidR="005F67A5" w:rsidRPr="005F67A5" w:rsidRDefault="005F67A5" w:rsidP="005F67A5">
      <w:pPr>
        <w:spacing w:after="0"/>
        <w:rPr>
          <w:rFonts w:cs="Arial"/>
          <w:b/>
        </w:rPr>
      </w:pPr>
    </w:p>
    <w:p w14:paraId="22641731" w14:textId="77777777" w:rsidR="005F67A5" w:rsidRPr="005F67A5" w:rsidRDefault="005F67A5" w:rsidP="005F67A5">
      <w:pPr>
        <w:spacing w:after="0"/>
        <w:rPr>
          <w:rFonts w:cs="Arial"/>
        </w:rPr>
      </w:pPr>
      <w:r w:rsidRPr="005F67A5">
        <w:rPr>
          <w:rFonts w:cs="Arial"/>
        </w:rPr>
        <w:t xml:space="preserve">Disciplinnämnden har tagit del av anmälan, en filmsekvens från händelsen samt ett yttrande från Santeri </w:t>
      </w:r>
      <w:proofErr w:type="spellStart"/>
      <w:r w:rsidRPr="005F67A5">
        <w:rPr>
          <w:rFonts w:cs="Arial"/>
        </w:rPr>
        <w:t>Hatakka</w:t>
      </w:r>
      <w:proofErr w:type="spellEnd"/>
      <w:r w:rsidRPr="005F67A5">
        <w:rPr>
          <w:rFonts w:cs="Arial"/>
        </w:rPr>
        <w:t>.</w:t>
      </w:r>
    </w:p>
    <w:p w14:paraId="74DA78A2" w14:textId="77777777" w:rsidR="005F67A5" w:rsidRPr="005F67A5" w:rsidRDefault="005F67A5" w:rsidP="005F67A5">
      <w:pPr>
        <w:spacing w:after="0"/>
        <w:rPr>
          <w:rFonts w:cs="Arial"/>
        </w:rPr>
      </w:pPr>
    </w:p>
    <w:p w14:paraId="7C52C3C7" w14:textId="77777777" w:rsidR="005F67A5" w:rsidRPr="005F67A5" w:rsidRDefault="005F67A5" w:rsidP="005F67A5">
      <w:pPr>
        <w:spacing w:after="0"/>
        <w:rPr>
          <w:rFonts w:cs="Arial"/>
        </w:rPr>
      </w:pPr>
      <w:r w:rsidRPr="005F67A5">
        <w:rPr>
          <w:rFonts w:cs="Arial"/>
          <w:u w:val="single"/>
        </w:rPr>
        <w:t>Anmälan</w:t>
      </w:r>
      <w:r w:rsidRPr="005F67A5">
        <w:rPr>
          <w:rFonts w:cs="Arial"/>
        </w:rPr>
        <w:t xml:space="preserve">: Återstår 8.15 av period 3. HV71-spelaren Nr 82 </w:t>
      </w:r>
      <w:proofErr w:type="spellStart"/>
      <w:r w:rsidRPr="005F67A5">
        <w:rPr>
          <w:rFonts w:cs="Arial"/>
        </w:rPr>
        <w:t>Hatakka</w:t>
      </w:r>
      <w:proofErr w:type="spellEnd"/>
      <w:r w:rsidRPr="005F67A5">
        <w:rPr>
          <w:rFonts w:cs="Arial"/>
        </w:rPr>
        <w:t xml:space="preserve"> utdelare en tackling från sidan som träffar huvudet på Timrå-spelaren Nr 72 Walli Walterholm. Walli Walterholm har spelat i väg pucken i mittzonen när </w:t>
      </w:r>
      <w:proofErr w:type="spellStart"/>
      <w:r w:rsidRPr="005F67A5">
        <w:rPr>
          <w:rFonts w:cs="Arial"/>
        </w:rPr>
        <w:t>Hatakka</w:t>
      </w:r>
      <w:proofErr w:type="spellEnd"/>
      <w:r w:rsidRPr="005F67A5">
        <w:rPr>
          <w:rFonts w:cs="Arial"/>
        </w:rPr>
        <w:t xml:space="preserve"> kommer från sidan och tacklar med vänster axel i huvudet på Walli Walterholm som inte kan skydda sig själv. Alternativ bestraffning är </w:t>
      </w:r>
      <w:proofErr w:type="spellStart"/>
      <w:r w:rsidRPr="005F67A5">
        <w:rPr>
          <w:rFonts w:cs="Arial"/>
        </w:rPr>
        <w:t>Charging</w:t>
      </w:r>
      <w:proofErr w:type="spellEnd"/>
      <w:r w:rsidRPr="005F67A5">
        <w:rPr>
          <w:rFonts w:cs="Arial"/>
        </w:rPr>
        <w:t xml:space="preserve">. </w:t>
      </w:r>
    </w:p>
    <w:p w14:paraId="0E2D9CE9" w14:textId="77777777" w:rsidR="005F67A5" w:rsidRPr="005F67A5" w:rsidRDefault="005F67A5" w:rsidP="005F67A5">
      <w:pPr>
        <w:spacing w:after="0"/>
        <w:rPr>
          <w:rFonts w:cs="Arial"/>
        </w:rPr>
      </w:pPr>
    </w:p>
    <w:p w14:paraId="06E9549D" w14:textId="77777777" w:rsidR="005F67A5" w:rsidRPr="005F67A5" w:rsidRDefault="005F67A5" w:rsidP="005F67A5">
      <w:pPr>
        <w:spacing w:after="0"/>
        <w:rPr>
          <w:rFonts w:cs="Arial"/>
        </w:rPr>
      </w:pPr>
      <w:r w:rsidRPr="005F67A5">
        <w:rPr>
          <w:rFonts w:cs="Arial"/>
          <w:u w:val="single"/>
        </w:rPr>
        <w:t xml:space="preserve">Santeri </w:t>
      </w:r>
      <w:proofErr w:type="spellStart"/>
      <w:r w:rsidRPr="005F67A5">
        <w:rPr>
          <w:rFonts w:cs="Arial"/>
          <w:u w:val="single"/>
        </w:rPr>
        <w:t>Hatakka</w:t>
      </w:r>
      <w:proofErr w:type="spellEnd"/>
      <w:r w:rsidRPr="005F67A5">
        <w:rPr>
          <w:rFonts w:cs="Arial"/>
        </w:rPr>
        <w:t xml:space="preserve">: Jag känner att kontakten sker i motståndarens axel, han är puckförare genom neutral zon &amp; jag kliver dit för att sätta press. Puckföraren har ett visst ansvar när man kommer åkandes med puck genom neutral zon. Jag anser inte heller att tacklingen är sen, jag spelar med bra gap och ligger nära motståndaren. Både jag &amp; puckföraren har givetvis ett ansvar ute på isen, där man behöver vara redo &amp; givetvis inte ska utsätta varandra för skaderisk. </w:t>
      </w:r>
    </w:p>
    <w:p w14:paraId="405FC6D4" w14:textId="77777777" w:rsidR="005F67A5" w:rsidRPr="005F67A5" w:rsidRDefault="005F67A5" w:rsidP="005F67A5">
      <w:pPr>
        <w:spacing w:after="0"/>
        <w:rPr>
          <w:rFonts w:cs="Arial"/>
        </w:rPr>
      </w:pPr>
    </w:p>
    <w:p w14:paraId="355B8AE8" w14:textId="77777777" w:rsidR="005F67A5" w:rsidRPr="005F67A5" w:rsidRDefault="005F67A5" w:rsidP="005F67A5">
      <w:pPr>
        <w:spacing w:after="0"/>
        <w:rPr>
          <w:rFonts w:cs="Arial"/>
        </w:rPr>
      </w:pPr>
      <w:r w:rsidRPr="005F67A5">
        <w:rPr>
          <w:rFonts w:cs="Arial"/>
          <w:u w:val="single"/>
        </w:rPr>
        <w:lastRenderedPageBreak/>
        <w:t>Disciplinnämnden gör följande bedömning:</w:t>
      </w:r>
      <w:r w:rsidRPr="005F67A5">
        <w:rPr>
          <w:rFonts w:cs="Arial"/>
        </w:rPr>
        <w:t xml:space="preserve"> Av filmsekvenserna är det utrett Santeri </w:t>
      </w:r>
      <w:proofErr w:type="spellStart"/>
      <w:r w:rsidRPr="005F67A5">
        <w:rPr>
          <w:rFonts w:cs="Arial"/>
        </w:rPr>
        <w:t>Hatakka</w:t>
      </w:r>
      <w:proofErr w:type="spellEnd"/>
      <w:r w:rsidRPr="005F67A5">
        <w:rPr>
          <w:rFonts w:cs="Arial"/>
        </w:rPr>
        <w:t xml:space="preserve"> utdelat en tackling mot motspelaren och att den huvudsakliga kontaktytan är motspelarens huvud. Disciplinnämnden finner därför att tacklingen är bestraffningar som en Illegal check to the </w:t>
      </w:r>
      <w:proofErr w:type="spellStart"/>
      <w:r w:rsidRPr="005F67A5">
        <w:rPr>
          <w:rFonts w:cs="Arial"/>
        </w:rPr>
        <w:t>head</w:t>
      </w:r>
      <w:proofErr w:type="spellEnd"/>
      <w:r w:rsidRPr="005F67A5">
        <w:rPr>
          <w:rFonts w:cs="Arial"/>
        </w:rPr>
        <w:t xml:space="preserve">. Förseelsen bör föranleda en avstängning. Avstängningens längd bestäms till en tid som bedöms motsvara två matcher. Vid straffmätningen har nämnden särskilt beaktat följande nyckelfaktorer:  </w:t>
      </w:r>
    </w:p>
    <w:p w14:paraId="13ECC299" w14:textId="77777777" w:rsidR="005F67A5" w:rsidRPr="005F67A5" w:rsidRDefault="005F67A5" w:rsidP="005F67A5">
      <w:pPr>
        <w:spacing w:after="0"/>
        <w:rPr>
          <w:rFonts w:cs="Arial"/>
          <w:sz w:val="12"/>
          <w:szCs w:val="12"/>
        </w:rPr>
      </w:pPr>
    </w:p>
    <w:p w14:paraId="7CF212AA" w14:textId="77777777" w:rsidR="005F67A5" w:rsidRPr="005F67A5" w:rsidRDefault="005F67A5" w:rsidP="005F67A5">
      <w:pPr>
        <w:spacing w:after="0"/>
        <w:rPr>
          <w:rFonts w:cs="Arial"/>
        </w:rPr>
      </w:pPr>
      <w:r w:rsidRPr="005F67A5">
        <w:rPr>
          <w:rFonts w:cs="Arial"/>
        </w:rPr>
        <w:t>• Stor skaderisk</w:t>
      </w:r>
    </w:p>
    <w:p w14:paraId="6DC2EE9A" w14:textId="77777777" w:rsidR="005F67A5" w:rsidRPr="005F67A5" w:rsidRDefault="005F67A5" w:rsidP="005F67A5">
      <w:pPr>
        <w:spacing w:after="0"/>
        <w:rPr>
          <w:rFonts w:cs="Arial"/>
        </w:rPr>
      </w:pPr>
      <w:r w:rsidRPr="005F67A5">
        <w:rPr>
          <w:rFonts w:cs="Arial"/>
        </w:rPr>
        <w:t>• Motspelaren har ett ansvar att skydda sig bättre i situationen (förmildrande)</w:t>
      </w:r>
    </w:p>
    <w:p w14:paraId="6A488B0B" w14:textId="77777777" w:rsidR="005F67A5" w:rsidRPr="005F67A5" w:rsidRDefault="005F67A5" w:rsidP="005F67A5">
      <w:pPr>
        <w:spacing w:after="0"/>
        <w:rPr>
          <w:rFonts w:cs="Arial"/>
        </w:rPr>
      </w:pPr>
    </w:p>
    <w:p w14:paraId="7C0B23FF" w14:textId="77777777" w:rsidR="005F67A5" w:rsidRPr="005F67A5" w:rsidRDefault="005F67A5" w:rsidP="005F67A5">
      <w:pPr>
        <w:spacing w:after="0"/>
        <w:rPr>
          <w:rFonts w:cs="Arial"/>
        </w:rPr>
      </w:pPr>
      <w:r w:rsidRPr="005F67A5">
        <w:rPr>
          <w:rFonts w:cs="Arial"/>
        </w:rPr>
        <w:t>Tillämplig regel: 14 kap. 2 paragrafen 8 punkten RF:s stadgar. Utvisning enligt regel 48.</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09C8DD84"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37DA6CAC" w14:textId="77777777" w:rsidR="00907020" w:rsidRPr="00907020" w:rsidRDefault="00907020" w:rsidP="00907020">
      <w:pPr>
        <w:spacing w:after="0"/>
        <w:rPr>
          <w:rFonts w:cs="Arial"/>
        </w:rPr>
      </w:pPr>
      <w:bookmarkStart w:id="3" w:name="DecisionMakersText"/>
      <w:r w:rsidRPr="00907020">
        <w:rPr>
          <w:rFonts w:cs="Arial"/>
        </w:rPr>
        <w:t>Josefin Mallmin, Nathalie Stenmark, Daniel Sandberg, Gunilla Andersson Stampes, Fredrik Emvall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F7C8" w14:textId="77777777" w:rsidR="00922719" w:rsidRDefault="00922719" w:rsidP="00F34448">
      <w:pPr>
        <w:spacing w:after="0" w:line="240" w:lineRule="auto"/>
      </w:pPr>
      <w:r>
        <w:separator/>
      </w:r>
    </w:p>
  </w:endnote>
  <w:endnote w:type="continuationSeparator" w:id="0">
    <w:p w14:paraId="24807748" w14:textId="77777777" w:rsidR="00922719" w:rsidRDefault="00922719"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6C1AF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5F7B" w14:textId="77777777" w:rsidR="00922719" w:rsidRDefault="00922719" w:rsidP="00F34448">
      <w:pPr>
        <w:spacing w:after="0" w:line="240" w:lineRule="auto"/>
      </w:pPr>
      <w:r>
        <w:separator/>
      </w:r>
    </w:p>
  </w:footnote>
  <w:footnote w:type="continuationSeparator" w:id="0">
    <w:p w14:paraId="2BC9AC8A" w14:textId="77777777" w:rsidR="00922719" w:rsidRDefault="00922719"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7"/>
                          <w:r w:rsidR="00907020">
                            <w:rPr>
                              <w:rFonts w:eastAsia="Arial" w:cs="Arial"/>
                              <w:sz w:val="15"/>
                              <w:szCs w:val="15"/>
                            </w:rPr>
                            <w:t>26</w:t>
                          </w:r>
                        </w:p>
                        <w:p w14:paraId="4B0FC801" w14:textId="35921E1E"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907020">
                            <w:rPr>
                              <w:rFonts w:eastAsia="Arial" w:cs="Arial"/>
                              <w:sz w:val="15"/>
                              <w:szCs w:val="15"/>
                            </w:rPr>
                            <w:t>123</w:t>
                          </w:r>
                          <w:r w:rsidR="005F67A5">
                            <w:rPr>
                              <w:rFonts w:eastAsia="Arial" w:cs="Arial"/>
                              <w:sz w:val="15"/>
                              <w:szCs w:val="15"/>
                            </w:rPr>
                            <w:t>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10"/>
                    <w:r w:rsidR="00907020">
                      <w:rPr>
                        <w:rFonts w:eastAsia="Arial" w:cs="Arial"/>
                        <w:sz w:val="15"/>
                        <w:szCs w:val="15"/>
                      </w:rPr>
                      <w:t>26</w:t>
                    </w:r>
                  </w:p>
                  <w:p w14:paraId="4B0FC801" w14:textId="35921E1E"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907020">
                      <w:rPr>
                        <w:rFonts w:eastAsia="Arial" w:cs="Arial"/>
                        <w:sz w:val="15"/>
                        <w:szCs w:val="15"/>
                      </w:rPr>
                      <w:t>123</w:t>
                    </w:r>
                    <w:r w:rsidR="005F67A5">
                      <w:rPr>
                        <w:rFonts w:eastAsia="Arial" w:cs="Arial"/>
                        <w:sz w:val="15"/>
                        <w:szCs w:val="15"/>
                      </w:rPr>
                      <w:t>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C06"/>
    <w:rsid w:val="00084EA1"/>
    <w:rsid w:val="00087BD9"/>
    <w:rsid w:val="00096F22"/>
    <w:rsid w:val="000A0D7F"/>
    <w:rsid w:val="000B51C0"/>
    <w:rsid w:val="000E2DD9"/>
    <w:rsid w:val="000E3E0F"/>
    <w:rsid w:val="000F143E"/>
    <w:rsid w:val="000F26C6"/>
    <w:rsid w:val="0014611D"/>
    <w:rsid w:val="00151B30"/>
    <w:rsid w:val="001B66CD"/>
    <w:rsid w:val="001D1BF9"/>
    <w:rsid w:val="001E1289"/>
    <w:rsid w:val="001E2B71"/>
    <w:rsid w:val="0020419A"/>
    <w:rsid w:val="0022044E"/>
    <w:rsid w:val="00244689"/>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5F67A5"/>
    <w:rsid w:val="00615E00"/>
    <w:rsid w:val="00667E39"/>
    <w:rsid w:val="0068362F"/>
    <w:rsid w:val="00684F40"/>
    <w:rsid w:val="00695661"/>
    <w:rsid w:val="006A2794"/>
    <w:rsid w:val="006A4589"/>
    <w:rsid w:val="006C1AF1"/>
    <w:rsid w:val="00714A69"/>
    <w:rsid w:val="00724B00"/>
    <w:rsid w:val="00727117"/>
    <w:rsid w:val="0074355A"/>
    <w:rsid w:val="00775B73"/>
    <w:rsid w:val="00791E93"/>
    <w:rsid w:val="007B6AD7"/>
    <w:rsid w:val="007F0E4C"/>
    <w:rsid w:val="00825B73"/>
    <w:rsid w:val="008A3304"/>
    <w:rsid w:val="008B0D9E"/>
    <w:rsid w:val="008C0180"/>
    <w:rsid w:val="008C55FA"/>
    <w:rsid w:val="00907020"/>
    <w:rsid w:val="009170C8"/>
    <w:rsid w:val="00922719"/>
    <w:rsid w:val="00925EAB"/>
    <w:rsid w:val="009375B6"/>
    <w:rsid w:val="00951F09"/>
    <w:rsid w:val="00970558"/>
    <w:rsid w:val="00985E25"/>
    <w:rsid w:val="00A13F6A"/>
    <w:rsid w:val="00A14626"/>
    <w:rsid w:val="00A17CFA"/>
    <w:rsid w:val="00A24206"/>
    <w:rsid w:val="00A412E8"/>
    <w:rsid w:val="00A67522"/>
    <w:rsid w:val="00A90F0B"/>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56E14"/>
    <w:rsid w:val="00C74937"/>
    <w:rsid w:val="00C7691D"/>
    <w:rsid w:val="00C979DE"/>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406</Words>
  <Characters>2379</Characters>
  <Application>Microsoft Office Word</Application>
  <DocSecurity>0</DocSecurity>
  <Lines>74</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2025-09-26T11:37:00Z</dcterms:created>
  <dcterms:modified xsi:type="dcterms:W3CDTF">2025-09-26T11:37:00Z</dcterms:modified>
</cp:coreProperties>
</file>