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667F" w14:textId="285D5912" w:rsidR="00EF00C0" w:rsidRDefault="00EF00C0" w:rsidP="00EF00C0">
      <w:pPr>
        <w:pStyle w:val="Rubrik1"/>
      </w:pPr>
      <w:r>
        <w:t>Sveriges Allmännytta 75 år – i allmännyttans tjänst sedan 1950</w:t>
      </w:r>
    </w:p>
    <w:p w14:paraId="399E4157" w14:textId="6164CE2E" w:rsidR="00B66671" w:rsidRDefault="00B66671" w:rsidP="00B66671">
      <w:r w:rsidRPr="00B66671">
        <w:t>För 7</w:t>
      </w:r>
      <w:r>
        <w:t>5</w:t>
      </w:r>
      <w:r w:rsidRPr="00B66671">
        <w:t xml:space="preserve"> år sedan samlades representanter från ett antal </w:t>
      </w:r>
      <w:r w:rsidR="00D200BD">
        <w:t xml:space="preserve">allmännyttiga </w:t>
      </w:r>
      <w:r w:rsidRPr="00B66671">
        <w:t>bostadsföretag i Malmö och bildade det som idag är Sveriges Allmännytta.</w:t>
      </w:r>
      <w:r>
        <w:t xml:space="preserve"> </w:t>
      </w:r>
    </w:p>
    <w:p w14:paraId="1CD74166" w14:textId="5F4DE813" w:rsidR="00B66671" w:rsidRPr="00B66671" w:rsidRDefault="00D200BD" w:rsidP="00B66671">
      <w:r>
        <w:t xml:space="preserve">Allmännyttiga bostadsföretag var resultatet av den bostadssociala utredningen som tillsattes 1933 för att komma till bukt med bostadsbristen, trångboddheten och den usla bostadsstandarden. Utredningens första lösningar med </w:t>
      </w:r>
      <w:r w:rsidR="00B66671" w:rsidRPr="00B66671">
        <w:t xml:space="preserve">barnrikehus </w:t>
      </w:r>
      <w:r>
        <w:t xml:space="preserve">hade inte gett mersmak, de ledde till </w:t>
      </w:r>
      <w:r w:rsidR="00B66671" w:rsidRPr="00B66671">
        <w:t xml:space="preserve">socioekonomisk segregation och utpekande. </w:t>
      </w:r>
      <w:r w:rsidR="000258DF">
        <w:t>Utredningen</w:t>
      </w:r>
      <w:r w:rsidR="00B66671" w:rsidRPr="00B66671">
        <w:t xml:space="preserve"> tog bestämt avstånd från idén att bygga bostäder med lägre hyror som förbehålls vissa grupper med låg betalningsförmåga. I </w:t>
      </w:r>
      <w:r w:rsidR="00F95CA9">
        <w:t xml:space="preserve">slutet av 1940-talet </w:t>
      </w:r>
      <w:r w:rsidR="00B66671" w:rsidRPr="00B66671">
        <w:t>föddes idén om en allmännytta för alla, vilket också blev den svenska politiken. Flertalet kommuner – oavsett politisk majoritet – bildade egna allmännyttiga bostadsföretag. </w:t>
      </w:r>
    </w:p>
    <w:p w14:paraId="1792F077" w14:textId="6D9599EE" w:rsidR="00F95CA9" w:rsidRDefault="00F95CA9" w:rsidP="00B66671">
      <w:r>
        <w:t xml:space="preserve">De första 25 åren var det fokus på att bygga, trots att den ekonomiska utvecklingen i Sverige gick starkt framåt så var det fortsatt bostadsbrist och låg bostadsstandard i det befintliga beståndet på 1960-talet. Det var dyrt att bygga och för att kunna hålla både en hög byggtakt och hålla nere kostnader så blev ett industriellt byggande nödvändigt. Med miljonprogrammet </w:t>
      </w:r>
      <w:r w:rsidR="00B75DD9">
        <w:t xml:space="preserve">fick Sverige </w:t>
      </w:r>
      <w:r>
        <w:t xml:space="preserve">bukt med både bostadsbrist och </w:t>
      </w:r>
      <w:r w:rsidR="00C805A0">
        <w:t>boende</w:t>
      </w:r>
      <w:r>
        <w:t xml:space="preserve">standard. På 1970-talet började </w:t>
      </w:r>
      <w:r w:rsidR="00063D36">
        <w:t>bostadsföretagen</w:t>
      </w:r>
      <w:r>
        <w:t xml:space="preserve"> </w:t>
      </w:r>
      <w:r w:rsidR="00063D36">
        <w:t>i stället</w:t>
      </w:r>
      <w:r>
        <w:t xml:space="preserve"> stå med tomma lägenhete</w:t>
      </w:r>
      <w:r w:rsidR="00C805A0">
        <w:t>r</w:t>
      </w:r>
      <w:r>
        <w:t xml:space="preserve"> och energikris</w:t>
      </w:r>
      <w:r w:rsidR="00CF0387">
        <w:t>en</w:t>
      </w:r>
      <w:r>
        <w:t xml:space="preserve"> ledde till höga elpriser. </w:t>
      </w:r>
    </w:p>
    <w:p w14:paraId="01CC191A" w14:textId="77EDCD7F" w:rsidR="00F95CA9" w:rsidRDefault="00F95CA9" w:rsidP="00B66671">
      <w:r>
        <w:t xml:space="preserve">Fokus flyttades </w:t>
      </w:r>
      <w:r w:rsidR="00A52574">
        <w:t xml:space="preserve">från att bygga </w:t>
      </w:r>
      <w:r>
        <w:t xml:space="preserve">till </w:t>
      </w:r>
      <w:r w:rsidR="000354FB">
        <w:t>att förvalt</w:t>
      </w:r>
      <w:r w:rsidR="00A52574">
        <w:t>a</w:t>
      </w:r>
      <w:r w:rsidR="000354FB">
        <w:t xml:space="preserve"> och ta hand om både hus och hyresgäster. Att få människor att trivas i sina lägenheter och bostadsområden </w:t>
      </w:r>
      <w:r w:rsidR="00517092">
        <w:t>samt</w:t>
      </w:r>
      <w:r w:rsidR="000354FB">
        <w:t xml:space="preserve"> att minska energiförbrukningen. </w:t>
      </w:r>
    </w:p>
    <w:p w14:paraId="38F7DE2A" w14:textId="2F16C31C" w:rsidR="000354FB" w:rsidRPr="00B66671" w:rsidRDefault="000354FB" w:rsidP="000354FB">
      <w:r>
        <w:t>1990-talet prägla</w:t>
      </w:r>
      <w:r w:rsidR="008E68A9">
        <w:t>de</w:t>
      </w:r>
      <w:r>
        <w:t>s av ekonomisk kris</w:t>
      </w:r>
      <w:r w:rsidRPr="00B66671">
        <w:t> </w:t>
      </w:r>
      <w:r>
        <w:t xml:space="preserve">och en stor förändring av bostadspolitiken vilket ändrade förutsättningarna för alla bostadsföretag. De stöd som funnits för att bygga försvann, skatteomläggningen drog upp hyresnivåerna och på orter där företag </w:t>
      </w:r>
      <w:r w:rsidR="00A37894">
        <w:t xml:space="preserve">fick lägga </w:t>
      </w:r>
      <w:r>
        <w:t>ner sin verksamhet st</w:t>
      </w:r>
      <w:r w:rsidR="00A37894">
        <w:t>od</w:t>
      </w:r>
      <w:r>
        <w:t xml:space="preserve"> bostadsbolagen med tomma lägenheter. </w:t>
      </w:r>
    </w:p>
    <w:p w14:paraId="1B4E3CEC" w14:textId="7ABFAE6C" w:rsidR="00063D36" w:rsidRDefault="00063D36" w:rsidP="00063D36">
      <w:r>
        <w:t xml:space="preserve">Under 2000-talet blir allmännyttan ifrågasatt, frågan om vad allmännyttan ska vara och hur den ska styras diskuteras. </w:t>
      </w:r>
      <w:r w:rsidRPr="00B66671">
        <w:t>Då handlade det om hur relationen mellan kommunerna och de allmännyttiga bostadsföretagen förhöll sig till EU:s statsstödsregler. Efter mycket utredningsarbete och debatt satte regeringen Reinfeldt ner foten. Vissa anpassningar skulle göras till EU-reglerna, men allmännyttan skulle precis som tidigare erbjuda bostäder för alla. Det blev också riksdagens beslut</w:t>
      </w:r>
      <w:r>
        <w:t xml:space="preserve"> i och med </w:t>
      </w:r>
      <w:r w:rsidR="00C26FC3">
        <w:t xml:space="preserve">att </w:t>
      </w:r>
      <w:proofErr w:type="spellStart"/>
      <w:r>
        <w:t>Allbolagen</w:t>
      </w:r>
      <w:proofErr w:type="spellEnd"/>
      <w:r>
        <w:t xml:space="preserve"> klubbades igenom och började gälla 2011. </w:t>
      </w:r>
    </w:p>
    <w:p w14:paraId="5386608D" w14:textId="3BB75D72" w:rsidR="00063D36" w:rsidRPr="00B66671" w:rsidRDefault="00063D36" w:rsidP="00063D36">
      <w:r>
        <w:t xml:space="preserve">På 2010-talet </w:t>
      </w:r>
      <w:r w:rsidR="00B75DD9">
        <w:t xml:space="preserve">blev det åter fokus på att bygga – och att pressa de höga byggpriserna. Hållbarhetsfrågorna har tagit allt större plats och allmännyttan har gjort stora framsteg att minska sin energianvändning genom Skåneinitiativet och att minska sitt klimatavtryck genom </w:t>
      </w:r>
      <w:r w:rsidR="004834BF">
        <w:t>K</w:t>
      </w:r>
      <w:r w:rsidR="00B75DD9">
        <w:t xml:space="preserve">limatinitiativet. </w:t>
      </w:r>
    </w:p>
    <w:p w14:paraId="654C62B2" w14:textId="4A74F6B4" w:rsidR="004E02C3" w:rsidRDefault="00B66671" w:rsidP="00941E01">
      <w:r w:rsidRPr="00B66671">
        <w:t>Mycket har hänt på 7</w:t>
      </w:r>
      <w:r w:rsidR="00D200BD">
        <w:t>5</w:t>
      </w:r>
      <w:r w:rsidRPr="00B66671">
        <w:t xml:space="preserve"> år i vår omvärld. </w:t>
      </w:r>
      <w:r w:rsidR="00B75DD9">
        <w:t>Idag är inte minst den geopolitiska situationen annorlunda</w:t>
      </w:r>
      <w:r w:rsidR="0057381B">
        <w:t xml:space="preserve"> och därför </w:t>
      </w:r>
      <w:r w:rsidR="00B75DD9">
        <w:t xml:space="preserve">är skyddsrummen </w:t>
      </w:r>
      <w:r w:rsidR="00204086">
        <w:t>en viktig fråga</w:t>
      </w:r>
      <w:r w:rsidR="0057381B">
        <w:t xml:space="preserve"> för bostadsföretagen idag.</w:t>
      </w:r>
      <w:r w:rsidR="00C85772">
        <w:t xml:space="preserve"> Vi har</w:t>
      </w:r>
      <w:r w:rsidR="0057381B">
        <w:t xml:space="preserve"> demografiska förändringar</w:t>
      </w:r>
      <w:r w:rsidR="00C85772">
        <w:t xml:space="preserve"> </w:t>
      </w:r>
      <w:r w:rsidR="0057381B">
        <w:t>och</w:t>
      </w:r>
      <w:r w:rsidR="00001332">
        <w:t xml:space="preserve"> olika </w:t>
      </w:r>
      <w:r w:rsidR="008B0740">
        <w:t>marknadsförutsättningarn</w:t>
      </w:r>
      <w:r w:rsidR="002A60CF">
        <w:t>a</w:t>
      </w:r>
      <w:r w:rsidR="000E2314">
        <w:t>. Det innebär att</w:t>
      </w:r>
      <w:r w:rsidR="002A60CF">
        <w:t xml:space="preserve"> en del företag</w:t>
      </w:r>
      <w:r w:rsidR="00D7391D">
        <w:t xml:space="preserve"> </w:t>
      </w:r>
      <w:r w:rsidR="00C17D8F">
        <w:t xml:space="preserve">behöver bygga medan andra </w:t>
      </w:r>
      <w:r w:rsidR="00D7391D">
        <w:t>har många vakanser och kan behöva riva</w:t>
      </w:r>
      <w:r w:rsidR="00743F6B">
        <w:t>.</w:t>
      </w:r>
      <w:r w:rsidR="00D7391D">
        <w:t xml:space="preserve"> </w:t>
      </w:r>
      <w:r w:rsidR="006209C9">
        <w:t>Men ä</w:t>
      </w:r>
      <w:r w:rsidR="00C17D8F">
        <w:t xml:space="preserve">ven bolag i större städer har problem med vakanser efter </w:t>
      </w:r>
      <w:r w:rsidR="000A58E6">
        <w:t>stora renoveringar i sämre lägen me</w:t>
      </w:r>
      <w:r w:rsidR="00765E12">
        <w:t>d</w:t>
      </w:r>
      <w:r w:rsidR="000A58E6">
        <w:t xml:space="preserve"> höga hyror</w:t>
      </w:r>
      <w:r w:rsidR="002F3F30">
        <w:t xml:space="preserve">. </w:t>
      </w:r>
      <w:r w:rsidR="00C805A0" w:rsidRPr="00C805A0">
        <w:t>Allmännyttan måste fortsatt verka för att hålla nere byggkostnaderna.</w:t>
      </w:r>
      <w:r w:rsidR="00C805A0">
        <w:t xml:space="preserve"> </w:t>
      </w:r>
      <w:r w:rsidR="00DC7B52">
        <w:t xml:space="preserve">Att </w:t>
      </w:r>
      <w:r w:rsidR="009C140B">
        <w:t>bostadsbidraget</w:t>
      </w:r>
      <w:r w:rsidR="00DC7B52">
        <w:t xml:space="preserve"> </w:t>
      </w:r>
      <w:r w:rsidR="009C140B">
        <w:t xml:space="preserve">höjs och omfattar fler målgrupper är viktigt för att </w:t>
      </w:r>
      <w:r w:rsidR="00972CDE">
        <w:t xml:space="preserve">alla hushåll ska kunna leva i en god bostad. </w:t>
      </w:r>
      <w:r w:rsidR="00321177">
        <w:t xml:space="preserve">De allmännyttiga bostadsföretagen måste kunna bedriva </w:t>
      </w:r>
      <w:r w:rsidR="00204086">
        <w:t>verksamheten på ett hållbart</w:t>
      </w:r>
      <w:r w:rsidR="004E02C3">
        <w:t xml:space="preserve"> sätt</w:t>
      </w:r>
      <w:r w:rsidR="00204086">
        <w:t xml:space="preserve"> för kommande generationers bästa. </w:t>
      </w:r>
    </w:p>
    <w:p w14:paraId="4BFA109A" w14:textId="75B0BEB5" w:rsidR="00941E01" w:rsidRPr="00941E01" w:rsidRDefault="00941E01" w:rsidP="00941E01">
      <w:r w:rsidRPr="00941E01">
        <w:t>Att stå stadigt i förändring har alltid varit vår styrka. I dag, med nya utmaningar och möjligheter, fortsätter Sveriges Allmännytta att vara en stark röst för sina medlemsföretag</w:t>
      </w:r>
      <w:r w:rsidR="00427A34">
        <w:t xml:space="preserve"> med en tydlig agenda för framtiden.</w:t>
      </w:r>
    </w:p>
    <w:p w14:paraId="535BD097" w14:textId="77777777" w:rsidR="00941E01" w:rsidRPr="00941E01" w:rsidRDefault="00941E01" w:rsidP="00941E01"/>
    <w:p w14:paraId="57F296FB" w14:textId="045E193C" w:rsidR="008E0A68" w:rsidRPr="00121025" w:rsidRDefault="008E0A68" w:rsidP="00121025"/>
    <w:sectPr w:rsidR="008E0A68" w:rsidRPr="00121025" w:rsidSect="00260740"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120D3" w14:textId="77777777" w:rsidR="00121AC8" w:rsidRDefault="00121AC8" w:rsidP="00E00FB4">
      <w:pPr>
        <w:spacing w:after="0" w:line="240" w:lineRule="auto"/>
      </w:pPr>
      <w:r>
        <w:separator/>
      </w:r>
    </w:p>
  </w:endnote>
  <w:endnote w:type="continuationSeparator" w:id="0">
    <w:p w14:paraId="25AA2E4B" w14:textId="77777777" w:rsidR="00121AC8" w:rsidRDefault="00121AC8" w:rsidP="00E00FB4">
      <w:pPr>
        <w:spacing w:after="0" w:line="240" w:lineRule="auto"/>
      </w:pPr>
      <w:r>
        <w:continuationSeparator/>
      </w:r>
    </w:p>
  </w:endnote>
  <w:endnote w:type="continuationNotice" w:id="1">
    <w:p w14:paraId="0B14419B" w14:textId="77777777" w:rsidR="00121AC8" w:rsidRDefault="00121A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3FF1F" w14:textId="77777777" w:rsidR="00121AC8" w:rsidRDefault="00121AC8" w:rsidP="00E00FB4">
      <w:pPr>
        <w:spacing w:after="0" w:line="240" w:lineRule="auto"/>
      </w:pPr>
      <w:r>
        <w:separator/>
      </w:r>
    </w:p>
  </w:footnote>
  <w:footnote w:type="continuationSeparator" w:id="0">
    <w:p w14:paraId="3392E679" w14:textId="77777777" w:rsidR="00121AC8" w:rsidRDefault="00121AC8" w:rsidP="00E00FB4">
      <w:pPr>
        <w:spacing w:after="0" w:line="240" w:lineRule="auto"/>
      </w:pPr>
      <w:r>
        <w:continuationSeparator/>
      </w:r>
    </w:p>
  </w:footnote>
  <w:footnote w:type="continuationNotice" w:id="1">
    <w:p w14:paraId="1A2C7049" w14:textId="77777777" w:rsidR="00121AC8" w:rsidRDefault="00121AC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76ED6"/>
    <w:multiLevelType w:val="hybridMultilevel"/>
    <w:tmpl w:val="6C00BFFC"/>
    <w:lvl w:ilvl="0" w:tplc="FED263DC">
      <w:start w:val="2013"/>
      <w:numFmt w:val="bullet"/>
      <w:lvlText w:val="-"/>
      <w:lvlJc w:val="left"/>
      <w:pPr>
        <w:ind w:left="9302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0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07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14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21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29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36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43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5062" w:hanging="360"/>
      </w:pPr>
      <w:rPr>
        <w:rFonts w:ascii="Wingdings" w:hAnsi="Wingdings" w:hint="default"/>
      </w:rPr>
    </w:lvl>
  </w:abstractNum>
  <w:abstractNum w:abstractNumId="1" w15:restartNumberingAfterBreak="0">
    <w:nsid w:val="57FE71E8"/>
    <w:multiLevelType w:val="hybridMultilevel"/>
    <w:tmpl w:val="D72438D8"/>
    <w:lvl w:ilvl="0" w:tplc="EDBE206A">
      <w:start w:val="2013"/>
      <w:numFmt w:val="bullet"/>
      <w:lvlText w:val="-"/>
      <w:lvlJc w:val="left"/>
      <w:pPr>
        <w:ind w:left="8942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96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03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11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18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25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32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39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4702" w:hanging="360"/>
      </w:pPr>
      <w:rPr>
        <w:rFonts w:ascii="Wingdings" w:hAnsi="Wingdings" w:hint="default"/>
      </w:rPr>
    </w:lvl>
  </w:abstractNum>
  <w:abstractNum w:abstractNumId="2" w15:restartNumberingAfterBreak="0">
    <w:nsid w:val="7F163450"/>
    <w:multiLevelType w:val="hybridMultilevel"/>
    <w:tmpl w:val="11264BA4"/>
    <w:lvl w:ilvl="0" w:tplc="B826348A">
      <w:start w:val="2013"/>
      <w:numFmt w:val="bullet"/>
      <w:lvlText w:val="-"/>
      <w:lvlJc w:val="left"/>
      <w:pPr>
        <w:ind w:left="8582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074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146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218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290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362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4342" w:hanging="360"/>
      </w:pPr>
      <w:rPr>
        <w:rFonts w:ascii="Wingdings" w:hAnsi="Wingdings" w:hint="default"/>
      </w:rPr>
    </w:lvl>
  </w:abstractNum>
  <w:num w:numId="1" w16cid:durableId="1834443441">
    <w:abstractNumId w:val="2"/>
  </w:num>
  <w:num w:numId="2" w16cid:durableId="1339306382">
    <w:abstractNumId w:val="1"/>
  </w:num>
  <w:num w:numId="3" w16cid:durableId="858658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25"/>
    <w:rsid w:val="00001332"/>
    <w:rsid w:val="000258DF"/>
    <w:rsid w:val="000354FB"/>
    <w:rsid w:val="00040637"/>
    <w:rsid w:val="000616E6"/>
    <w:rsid w:val="00063D36"/>
    <w:rsid w:val="0007399D"/>
    <w:rsid w:val="00074A55"/>
    <w:rsid w:val="000855EE"/>
    <w:rsid w:val="000A061A"/>
    <w:rsid w:val="000A58E6"/>
    <w:rsid w:val="000E2314"/>
    <w:rsid w:val="000E5C1B"/>
    <w:rsid w:val="001131A2"/>
    <w:rsid w:val="00121025"/>
    <w:rsid w:val="00121AC8"/>
    <w:rsid w:val="00160BA6"/>
    <w:rsid w:val="001807D8"/>
    <w:rsid w:val="00192141"/>
    <w:rsid w:val="00194DD2"/>
    <w:rsid w:val="001B24E3"/>
    <w:rsid w:val="001C726D"/>
    <w:rsid w:val="0020099E"/>
    <w:rsid w:val="00203782"/>
    <w:rsid w:val="00204086"/>
    <w:rsid w:val="00207941"/>
    <w:rsid w:val="00260740"/>
    <w:rsid w:val="00282205"/>
    <w:rsid w:val="00285D48"/>
    <w:rsid w:val="002931C1"/>
    <w:rsid w:val="002A60CF"/>
    <w:rsid w:val="002A6A07"/>
    <w:rsid w:val="002E0F8D"/>
    <w:rsid w:val="002F3F30"/>
    <w:rsid w:val="00311AA0"/>
    <w:rsid w:val="00321177"/>
    <w:rsid w:val="003A2B5A"/>
    <w:rsid w:val="003A6B13"/>
    <w:rsid w:val="003C2956"/>
    <w:rsid w:val="003D765F"/>
    <w:rsid w:val="003E3343"/>
    <w:rsid w:val="003F09D2"/>
    <w:rsid w:val="00405D43"/>
    <w:rsid w:val="00427A34"/>
    <w:rsid w:val="00434464"/>
    <w:rsid w:val="004515D6"/>
    <w:rsid w:val="00453D7D"/>
    <w:rsid w:val="00480015"/>
    <w:rsid w:val="004834BF"/>
    <w:rsid w:val="00486EAB"/>
    <w:rsid w:val="0049165C"/>
    <w:rsid w:val="00494076"/>
    <w:rsid w:val="004A26EE"/>
    <w:rsid w:val="004B2F34"/>
    <w:rsid w:val="004C0390"/>
    <w:rsid w:val="004E02C3"/>
    <w:rsid w:val="004F0F7E"/>
    <w:rsid w:val="00501D1C"/>
    <w:rsid w:val="00506559"/>
    <w:rsid w:val="00517092"/>
    <w:rsid w:val="00527030"/>
    <w:rsid w:val="00571044"/>
    <w:rsid w:val="0057381B"/>
    <w:rsid w:val="00585B8C"/>
    <w:rsid w:val="00596E0E"/>
    <w:rsid w:val="00597CC2"/>
    <w:rsid w:val="005F6CA1"/>
    <w:rsid w:val="006209C9"/>
    <w:rsid w:val="006246DD"/>
    <w:rsid w:val="006552A4"/>
    <w:rsid w:val="0065745E"/>
    <w:rsid w:val="0069388A"/>
    <w:rsid w:val="00695C80"/>
    <w:rsid w:val="006A7A20"/>
    <w:rsid w:val="006B1569"/>
    <w:rsid w:val="006D1974"/>
    <w:rsid w:val="006F08C4"/>
    <w:rsid w:val="006F77AF"/>
    <w:rsid w:val="00707C2E"/>
    <w:rsid w:val="00723C8F"/>
    <w:rsid w:val="007409C4"/>
    <w:rsid w:val="00743F6B"/>
    <w:rsid w:val="00765E12"/>
    <w:rsid w:val="007901A6"/>
    <w:rsid w:val="007A4238"/>
    <w:rsid w:val="007B7197"/>
    <w:rsid w:val="007F108E"/>
    <w:rsid w:val="007F7251"/>
    <w:rsid w:val="0080403D"/>
    <w:rsid w:val="00810C24"/>
    <w:rsid w:val="00814151"/>
    <w:rsid w:val="00815DE3"/>
    <w:rsid w:val="008226E4"/>
    <w:rsid w:val="00834D73"/>
    <w:rsid w:val="0083541F"/>
    <w:rsid w:val="00862E73"/>
    <w:rsid w:val="00863DE9"/>
    <w:rsid w:val="0086599C"/>
    <w:rsid w:val="008716D8"/>
    <w:rsid w:val="00873498"/>
    <w:rsid w:val="00874A6D"/>
    <w:rsid w:val="008A1B4D"/>
    <w:rsid w:val="008A5DC9"/>
    <w:rsid w:val="008B0740"/>
    <w:rsid w:val="008C7A72"/>
    <w:rsid w:val="008E0A68"/>
    <w:rsid w:val="008E67EF"/>
    <w:rsid w:val="008E68A9"/>
    <w:rsid w:val="00927EC2"/>
    <w:rsid w:val="00941E01"/>
    <w:rsid w:val="00954D9D"/>
    <w:rsid w:val="00970CD2"/>
    <w:rsid w:val="00972CDE"/>
    <w:rsid w:val="00991E55"/>
    <w:rsid w:val="009C140B"/>
    <w:rsid w:val="009C4BF6"/>
    <w:rsid w:val="009D07C8"/>
    <w:rsid w:val="009F4D8B"/>
    <w:rsid w:val="00A066D9"/>
    <w:rsid w:val="00A1334E"/>
    <w:rsid w:val="00A13E28"/>
    <w:rsid w:val="00A31655"/>
    <w:rsid w:val="00A31A1E"/>
    <w:rsid w:val="00A37894"/>
    <w:rsid w:val="00A416C2"/>
    <w:rsid w:val="00A52574"/>
    <w:rsid w:val="00AA71C5"/>
    <w:rsid w:val="00AF07C2"/>
    <w:rsid w:val="00AF4449"/>
    <w:rsid w:val="00B10BBD"/>
    <w:rsid w:val="00B2349D"/>
    <w:rsid w:val="00B40F54"/>
    <w:rsid w:val="00B5660A"/>
    <w:rsid w:val="00B6283E"/>
    <w:rsid w:val="00B66671"/>
    <w:rsid w:val="00B75DD9"/>
    <w:rsid w:val="00B85053"/>
    <w:rsid w:val="00B91BB2"/>
    <w:rsid w:val="00BA5AC4"/>
    <w:rsid w:val="00BD5A20"/>
    <w:rsid w:val="00BE336E"/>
    <w:rsid w:val="00BE6123"/>
    <w:rsid w:val="00C0326F"/>
    <w:rsid w:val="00C10118"/>
    <w:rsid w:val="00C17D8F"/>
    <w:rsid w:val="00C26FC3"/>
    <w:rsid w:val="00C27F42"/>
    <w:rsid w:val="00C330AB"/>
    <w:rsid w:val="00C47E2C"/>
    <w:rsid w:val="00C556F7"/>
    <w:rsid w:val="00C61394"/>
    <w:rsid w:val="00C629A4"/>
    <w:rsid w:val="00C805A0"/>
    <w:rsid w:val="00C85772"/>
    <w:rsid w:val="00C8733E"/>
    <w:rsid w:val="00C92C23"/>
    <w:rsid w:val="00CA618E"/>
    <w:rsid w:val="00CB3911"/>
    <w:rsid w:val="00CC2B18"/>
    <w:rsid w:val="00CC7AA7"/>
    <w:rsid w:val="00CF0387"/>
    <w:rsid w:val="00D04A64"/>
    <w:rsid w:val="00D120EA"/>
    <w:rsid w:val="00D13D51"/>
    <w:rsid w:val="00D200BD"/>
    <w:rsid w:val="00D20CD2"/>
    <w:rsid w:val="00D210E7"/>
    <w:rsid w:val="00D34E61"/>
    <w:rsid w:val="00D364C8"/>
    <w:rsid w:val="00D43E97"/>
    <w:rsid w:val="00D7391D"/>
    <w:rsid w:val="00DA287C"/>
    <w:rsid w:val="00DA42B2"/>
    <w:rsid w:val="00DC7B52"/>
    <w:rsid w:val="00DD5212"/>
    <w:rsid w:val="00E00FB4"/>
    <w:rsid w:val="00E208DC"/>
    <w:rsid w:val="00E22E05"/>
    <w:rsid w:val="00E60251"/>
    <w:rsid w:val="00EA01D1"/>
    <w:rsid w:val="00EA117D"/>
    <w:rsid w:val="00EB1D9B"/>
    <w:rsid w:val="00EC203E"/>
    <w:rsid w:val="00ED118B"/>
    <w:rsid w:val="00ED7344"/>
    <w:rsid w:val="00EE03A1"/>
    <w:rsid w:val="00EF00C0"/>
    <w:rsid w:val="00EF6AD7"/>
    <w:rsid w:val="00EF7563"/>
    <w:rsid w:val="00F244F7"/>
    <w:rsid w:val="00F35BAC"/>
    <w:rsid w:val="00F36E2F"/>
    <w:rsid w:val="00F45804"/>
    <w:rsid w:val="00F67B61"/>
    <w:rsid w:val="00F7657C"/>
    <w:rsid w:val="00F85979"/>
    <w:rsid w:val="00F95CA9"/>
    <w:rsid w:val="00FB706B"/>
    <w:rsid w:val="00FB7C7D"/>
    <w:rsid w:val="00FC4091"/>
    <w:rsid w:val="00FC4094"/>
    <w:rsid w:val="00FD5F0A"/>
    <w:rsid w:val="00FE351A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FACAC"/>
  <w15:chartTrackingRefBased/>
  <w15:docId w15:val="{6CA65B9A-ACA1-4661-A66B-ACAFEA13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025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8A1B4D"/>
    <w:pPr>
      <w:keepNext/>
      <w:keepLines/>
      <w:spacing w:before="480" w:after="3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Rubrik2">
    <w:name w:val="heading 2"/>
    <w:basedOn w:val="Rubrik1"/>
    <w:next w:val="Normal"/>
    <w:link w:val="Rubrik2Char"/>
    <w:autoRedefine/>
    <w:uiPriority w:val="9"/>
    <w:unhideWhenUsed/>
    <w:qFormat/>
    <w:rsid w:val="004B2F34"/>
    <w:pPr>
      <w:spacing w:before="200" w:after="0"/>
      <w:outlineLvl w:val="1"/>
    </w:pPr>
    <w:rPr>
      <w:bCs w:val="0"/>
      <w:sz w:val="22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B2F34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954D9D"/>
    <w:pPr>
      <w:keepNext/>
      <w:keepLines/>
      <w:spacing w:before="200" w:after="0"/>
      <w:outlineLvl w:val="3"/>
    </w:pPr>
    <w:rPr>
      <w:rFonts w:ascii="Arial" w:eastAsiaTheme="majorEastAsia" w:hAnsi="Arial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210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210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210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210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210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00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00FB4"/>
  </w:style>
  <w:style w:type="paragraph" w:styleId="Sidfot">
    <w:name w:val="footer"/>
    <w:basedOn w:val="Normal"/>
    <w:link w:val="SidfotChar"/>
    <w:uiPriority w:val="99"/>
    <w:unhideWhenUsed/>
    <w:rsid w:val="00E00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00FB4"/>
  </w:style>
  <w:style w:type="paragraph" w:styleId="Ballongtext">
    <w:name w:val="Balloon Text"/>
    <w:basedOn w:val="Normal"/>
    <w:link w:val="BallongtextChar"/>
    <w:uiPriority w:val="99"/>
    <w:semiHidden/>
    <w:unhideWhenUsed/>
    <w:rsid w:val="00E00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00FB4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8A1B4D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4B2F34"/>
    <w:rPr>
      <w:rFonts w:ascii="Arial" w:eastAsiaTheme="majorEastAsia" w:hAnsi="Arial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B2F34"/>
    <w:rPr>
      <w:rFonts w:ascii="Times New Roman" w:eastAsiaTheme="majorEastAsia" w:hAnsi="Times New Roman" w:cstheme="majorBidi"/>
      <w:b/>
      <w:bCs/>
    </w:rPr>
  </w:style>
  <w:style w:type="paragraph" w:styleId="Underrubrik">
    <w:name w:val="Subtitle"/>
    <w:basedOn w:val="Normal"/>
    <w:next w:val="Normal"/>
    <w:link w:val="UnderrubrikChar"/>
    <w:uiPriority w:val="11"/>
    <w:rsid w:val="004B2F34"/>
    <w:pPr>
      <w:numPr>
        <w:ilvl w:val="1"/>
      </w:numPr>
    </w:pPr>
    <w:rPr>
      <w:rFonts w:ascii="Arial" w:eastAsiaTheme="majorEastAsia" w:hAnsi="Arial" w:cstheme="majorBidi"/>
      <w:i/>
      <w:iCs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B2F34"/>
    <w:rPr>
      <w:rFonts w:ascii="Arial" w:eastAsiaTheme="majorEastAsia" w:hAnsi="Arial" w:cstheme="majorBidi"/>
      <w:i/>
      <w:iCs/>
      <w:spacing w:val="15"/>
      <w:szCs w:val="24"/>
    </w:rPr>
  </w:style>
  <w:style w:type="character" w:styleId="Starkbetoning">
    <w:name w:val="Intense Emphasis"/>
    <w:basedOn w:val="Standardstycketeckensnitt"/>
    <w:uiPriority w:val="21"/>
    <w:qFormat/>
    <w:rsid w:val="004B2F34"/>
    <w:rPr>
      <w:rFonts w:ascii="Times New Roman" w:hAnsi="Times New Roman"/>
      <w:b/>
      <w:bCs/>
      <w:i/>
      <w:iCs/>
      <w:color w:val="auto"/>
      <w:sz w:val="22"/>
    </w:rPr>
  </w:style>
  <w:style w:type="character" w:styleId="Stark">
    <w:name w:val="Strong"/>
    <w:basedOn w:val="Standardstycketeckensnitt"/>
    <w:uiPriority w:val="22"/>
    <w:qFormat/>
    <w:rsid w:val="004B2F34"/>
    <w:rPr>
      <w:rFonts w:ascii="Times New Roman" w:hAnsi="Times New Roman"/>
      <w:b/>
      <w:bCs/>
    </w:rPr>
  </w:style>
  <w:style w:type="character" w:styleId="Betoning">
    <w:name w:val="Emphasis"/>
    <w:basedOn w:val="Standardstycketeckensnitt"/>
    <w:uiPriority w:val="20"/>
    <w:qFormat/>
    <w:rsid w:val="004B2F34"/>
    <w:rPr>
      <w:rFonts w:ascii="Times New Roman" w:hAnsi="Times New Roman"/>
      <w:i/>
      <w:iCs/>
    </w:rPr>
  </w:style>
  <w:style w:type="character" w:styleId="Diskretbetoning">
    <w:name w:val="Subtle Emphasis"/>
    <w:basedOn w:val="Standardstycketeckensnitt"/>
    <w:uiPriority w:val="19"/>
    <w:qFormat/>
    <w:rsid w:val="004B2F34"/>
    <w:rPr>
      <w:rFonts w:ascii="Times New Roman" w:hAnsi="Times New Roman"/>
      <w:i/>
      <w:iCs/>
      <w:color w:val="808080" w:themeColor="text1" w:themeTint="7F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22E05"/>
    <w:pPr>
      <w:spacing w:after="0"/>
      <w:outlineLvl w:val="9"/>
    </w:pPr>
    <w:rPr>
      <w:sz w:val="24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954D9D"/>
    <w:pPr>
      <w:spacing w:after="100"/>
    </w:pPr>
  </w:style>
  <w:style w:type="character" w:styleId="Hyperlnk">
    <w:name w:val="Hyperlink"/>
    <w:basedOn w:val="Standardstycketeckensnitt"/>
    <w:uiPriority w:val="99"/>
    <w:unhideWhenUsed/>
    <w:rsid w:val="007409C4"/>
    <w:rPr>
      <w:rFonts w:ascii="Times New Roman" w:hAnsi="Times New Roman"/>
      <w:color w:val="0000FF" w:themeColor="hyperlink"/>
      <w:sz w:val="22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54D9D"/>
    <w:rPr>
      <w:rFonts w:ascii="Arial" w:eastAsiaTheme="majorEastAsia" w:hAnsi="Arial" w:cstheme="majorBidi"/>
      <w:b/>
      <w:bCs/>
      <w:i/>
      <w:i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rsid w:val="00954D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954D9D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Citat">
    <w:name w:val="Quote"/>
    <w:basedOn w:val="Normal"/>
    <w:next w:val="Normal"/>
    <w:link w:val="CitatChar"/>
    <w:uiPriority w:val="29"/>
    <w:qFormat/>
    <w:rsid w:val="00954D9D"/>
    <w:rPr>
      <w:rFonts w:ascii="Arial" w:hAnsi="Arial"/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954D9D"/>
    <w:rPr>
      <w:rFonts w:ascii="Arial" w:hAnsi="Arial"/>
      <w:i/>
      <w:iCs/>
      <w:color w:val="000000" w:themeColor="text1"/>
    </w:rPr>
  </w:style>
  <w:style w:type="paragraph" w:styleId="Fotnotstext">
    <w:name w:val="footnote text"/>
    <w:basedOn w:val="Normal"/>
    <w:link w:val="FotnotstextChar"/>
    <w:uiPriority w:val="99"/>
    <w:unhideWhenUsed/>
    <w:rsid w:val="00501D1C"/>
    <w:pPr>
      <w:spacing w:after="0" w:line="240" w:lineRule="auto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01D1C"/>
    <w:rPr>
      <w:rFonts w:ascii="Times New Roman" w:hAnsi="Times New Roman"/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707C2E"/>
    <w:rPr>
      <w:rFonts w:ascii="Times New Roman" w:hAnsi="Times New Roman"/>
      <w:sz w:val="18"/>
      <w:vertAlign w:val="superscript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21025"/>
    <w:rPr>
      <w:rFonts w:eastAsiaTheme="majorEastAsia" w:cstheme="majorBidi"/>
      <w:color w:val="365F9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2102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2102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2102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21025"/>
    <w:rPr>
      <w:rFonts w:eastAsiaTheme="majorEastAsia" w:cstheme="majorBidi"/>
      <w:color w:val="272727" w:themeColor="text1" w:themeTint="D8"/>
    </w:rPr>
  </w:style>
  <w:style w:type="paragraph" w:styleId="Liststycke">
    <w:name w:val="List Paragraph"/>
    <w:basedOn w:val="Normal"/>
    <w:uiPriority w:val="34"/>
    <w:qFormat/>
    <w:rsid w:val="00121025"/>
    <w:pPr>
      <w:ind w:left="720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rsid w:val="0012102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21025"/>
    <w:rPr>
      <w:rFonts w:ascii="Times New Roman" w:hAnsi="Times New Roman"/>
      <w:i/>
      <w:iCs/>
      <w:color w:val="365F91" w:themeColor="accent1" w:themeShade="BF"/>
    </w:rPr>
  </w:style>
  <w:style w:type="character" w:styleId="Starkreferens">
    <w:name w:val="Intense Reference"/>
    <w:basedOn w:val="Standardstycketeckensnitt"/>
    <w:uiPriority w:val="32"/>
    <w:rsid w:val="00121025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EB1D9B"/>
    <w:pPr>
      <w:spacing w:after="0" w:line="240" w:lineRule="auto"/>
    </w:pPr>
    <w:rPr>
      <w:rFonts w:ascii="Times New Roman" w:hAnsi="Times New Roman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D197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D197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D1974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D197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D1974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3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BB81C97647C44D9F4DA10145ED7A8A" ma:contentTypeVersion="17" ma:contentTypeDescription="Skapa ett nytt dokument." ma:contentTypeScope="" ma:versionID="10a156075bd8d65574a3db7d239561c0">
  <xsd:schema xmlns:xsd="http://www.w3.org/2001/XMLSchema" xmlns:xs="http://www.w3.org/2001/XMLSchema" xmlns:p="http://schemas.microsoft.com/office/2006/metadata/properties" xmlns:ns2="b10aee67-fc0f-4bce-9459-fea67813cd5b" xmlns:ns3="46b5be76-2605-4fc0-9d46-2727fd5194af" targetNamespace="http://schemas.microsoft.com/office/2006/metadata/properties" ma:root="true" ma:fieldsID="bea47e8adb86b1ffaf82d33c8553a50d" ns2:_="" ns3:_="">
    <xsd:import namespace="b10aee67-fc0f-4bce-9459-fea67813cd5b"/>
    <xsd:import namespace="46b5be76-2605-4fc0-9d46-2727fd519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aee67-fc0f-4bce-9459-fea67813c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79357c2d-17f4-4f28-9032-cf8117b340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5be76-2605-4fc0-9d46-2727fd519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10d564-e8ff-40f2-90fa-e73eca709993}" ma:internalName="TaxCatchAll" ma:showField="CatchAllData" ma:web="46b5be76-2605-4fc0-9d46-2727fd5194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0aee67-fc0f-4bce-9459-fea67813cd5b">
      <Terms xmlns="http://schemas.microsoft.com/office/infopath/2007/PartnerControls"/>
    </lcf76f155ced4ddcb4097134ff3c332f>
    <TaxCatchAll xmlns="46b5be76-2605-4fc0-9d46-2727fd5194af" xsi:nil="true"/>
  </documentManagement>
</p:properties>
</file>

<file path=customXml/itemProps1.xml><?xml version="1.0" encoding="utf-8"?>
<ds:datastoreItem xmlns:ds="http://schemas.openxmlformats.org/officeDocument/2006/customXml" ds:itemID="{E86EA4BA-6C9B-417F-BB4F-E0A12267C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aee67-fc0f-4bce-9459-fea67813cd5b"/>
    <ds:schemaRef ds:uri="46b5be76-2605-4fc0-9d46-2727fd519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FA743C-182D-4A77-BC76-8B7EFC08E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7D6984-7D7B-47B1-B914-5A4B43262D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24CA86-907B-4CFB-B287-4A2E9E6C5277}">
  <ds:schemaRefs>
    <ds:schemaRef ds:uri="http://schemas.microsoft.com/office/2006/metadata/properties"/>
    <ds:schemaRef ds:uri="http://schemas.microsoft.com/office/infopath/2007/PartnerControls"/>
    <ds:schemaRef ds:uri="b10aee67-fc0f-4bce-9459-fea67813cd5b"/>
    <ds:schemaRef ds:uri="46b5be76-2605-4fc0-9d46-2727fd5194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Larsson</dc:creator>
  <cp:keywords/>
  <dc:description/>
  <cp:lastModifiedBy>Anna Weihe</cp:lastModifiedBy>
  <cp:revision>3</cp:revision>
  <dcterms:created xsi:type="dcterms:W3CDTF">2025-04-24T14:31:00Z</dcterms:created>
  <dcterms:modified xsi:type="dcterms:W3CDTF">2025-04-24T14:32:00Z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0x0101003EBB81C97647C44D9F4DA10145ED7A8A</vt:lpwstr>
  </property>
  <property fmtid="{D5CDD505-2E9C-101B-9397-08002B2CF9AE}" pid="3" name="MediaServiceImageTags">
    <vt:lpwstr/>
  </property>
</Properties>
</file>