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4FABE" w14:textId="3470F144" w:rsidR="00F60110" w:rsidRDefault="00C575E3" w:rsidP="008D59C8">
      <w:pPr>
        <w:spacing w:before="240"/>
        <w:jc w:val="both"/>
        <w:rPr>
          <w:rFonts w:asciiTheme="majorHAnsi" w:hAnsiTheme="majorHAnsi" w:cs="Arial"/>
          <w:b/>
          <w:color w:val="3A5BA7" w:themeColor="accent1"/>
          <w:sz w:val="36"/>
          <w:szCs w:val="36"/>
        </w:rPr>
      </w:pPr>
      <w:r w:rsidRPr="575CEDD4">
        <w:rPr>
          <w:rFonts w:asciiTheme="majorHAnsi" w:hAnsiTheme="majorHAnsi" w:cs="Arial"/>
          <w:b/>
          <w:color w:val="3A5BA7" w:themeColor="accent1"/>
          <w:sz w:val="36"/>
          <w:szCs w:val="36"/>
        </w:rPr>
        <w:t>Kartläggning: Regioner</w:t>
      </w:r>
      <w:r w:rsidR="00904DEB">
        <w:rPr>
          <w:rFonts w:asciiTheme="majorHAnsi" w:hAnsiTheme="majorHAnsi" w:cs="Arial"/>
          <w:b/>
          <w:color w:val="3A5BA7" w:themeColor="accent1"/>
          <w:sz w:val="36"/>
          <w:szCs w:val="36"/>
        </w:rPr>
        <w:t xml:space="preserve">nas arbete </w:t>
      </w:r>
      <w:r w:rsidR="0087710A">
        <w:rPr>
          <w:rFonts w:asciiTheme="majorHAnsi" w:hAnsiTheme="majorHAnsi" w:cs="Arial"/>
          <w:b/>
          <w:color w:val="3A5BA7" w:themeColor="accent1"/>
          <w:sz w:val="36"/>
          <w:szCs w:val="36"/>
        </w:rPr>
        <w:t>med fast läkarkontakt</w:t>
      </w:r>
      <w:r w:rsidRPr="575CEDD4">
        <w:rPr>
          <w:rFonts w:asciiTheme="majorHAnsi" w:hAnsiTheme="majorHAnsi" w:cs="Arial"/>
          <w:b/>
          <w:color w:val="3A5BA7" w:themeColor="accent1"/>
          <w:sz w:val="36"/>
          <w:szCs w:val="36"/>
        </w:rPr>
        <w:t xml:space="preserve"> </w:t>
      </w:r>
    </w:p>
    <w:p w14:paraId="6E66408B" w14:textId="6BB08EF9" w:rsidR="00360520" w:rsidRDefault="00360520" w:rsidP="00401D94">
      <w:pPr>
        <w:jc w:val="both"/>
      </w:pPr>
      <w:r w:rsidRPr="00F4197E">
        <w:t xml:space="preserve">Läkarförbundet har kartlagt vilka regioner som </w:t>
      </w:r>
      <w:r w:rsidR="002465E9">
        <w:t xml:space="preserve">har </w:t>
      </w:r>
      <w:r w:rsidRPr="00F4197E">
        <w:t>beslutat om ett mål som normerar mot Socialstyrelsens riktvärde 1</w:t>
      </w:r>
      <w:r w:rsidR="002465E9">
        <w:t> </w:t>
      </w:r>
      <w:r w:rsidRPr="00F4197E">
        <w:t>100</w:t>
      </w:r>
      <w:r w:rsidR="002465E9">
        <w:t xml:space="preserve"> invånare </w:t>
      </w:r>
      <w:r w:rsidR="00710F2E">
        <w:t xml:space="preserve">per specialistläkare i primärvården </w:t>
      </w:r>
      <w:r w:rsidR="0046419C">
        <w:t>och vilka som har antagit handlingsplaner för att nå målet</w:t>
      </w:r>
      <w:r w:rsidRPr="00F4197E">
        <w:t>.</w:t>
      </w:r>
      <w:r w:rsidR="00437D1B">
        <w:t xml:space="preserve"> </w:t>
      </w:r>
    </w:p>
    <w:p w14:paraId="52ABFB9F" w14:textId="1D1CE178" w:rsidR="00D94BE9" w:rsidRDefault="00466E78" w:rsidP="00F4197E">
      <w:r>
        <w:t xml:space="preserve">Endast tre regioner har beslutat om riktvärdet </w:t>
      </w:r>
      <w:r w:rsidR="00E856D4">
        <w:t xml:space="preserve">för fast läkarkontakt i primärvården </w:t>
      </w:r>
      <w:r w:rsidRPr="00681E0A">
        <w:rPr>
          <w:u w:val="single"/>
        </w:rPr>
        <w:t>och</w:t>
      </w:r>
      <w:r>
        <w:t xml:space="preserve"> antagit handlingsplan</w:t>
      </w:r>
      <w:r w:rsidR="00E856D4">
        <w:t>er</w:t>
      </w:r>
      <w:r>
        <w:t xml:space="preserve"> för att nå </w:t>
      </w:r>
      <w:r w:rsidR="00D94BE9">
        <w:t xml:space="preserve">det: Region Stockholm, </w:t>
      </w:r>
      <w:r w:rsidR="009F2688">
        <w:t xml:space="preserve">Region </w:t>
      </w:r>
      <w:r w:rsidR="00D94BE9">
        <w:t xml:space="preserve">Gotland och </w:t>
      </w:r>
      <w:r w:rsidR="009F2688">
        <w:t xml:space="preserve">Region </w:t>
      </w:r>
      <w:r w:rsidR="00D94BE9">
        <w:t>Uppsala.</w:t>
      </w:r>
    </w:p>
    <w:p w14:paraId="178815D5" w14:textId="37A9DC1D" w:rsidR="00541AF1" w:rsidRDefault="00E23EE3" w:rsidP="00F4197E">
      <w:r>
        <w:t>T</w:t>
      </w:r>
      <w:r w:rsidR="00544334">
        <w:t>otalt t</w:t>
      </w:r>
      <w:r>
        <w:t xml:space="preserve">io av </w:t>
      </w:r>
      <w:r w:rsidR="00D1638B">
        <w:t>regionerna har beslutat om att sträva mot riktvärdet</w:t>
      </w:r>
      <w:r w:rsidR="00541AF1">
        <w:t xml:space="preserve">. Det kan jämföras med tre regioner </w:t>
      </w:r>
      <w:r w:rsidR="00CA413A">
        <w:t>förra året. D</w:t>
      </w:r>
      <w:r w:rsidR="00CA7905">
        <w:t>e flesta</w:t>
      </w:r>
      <w:r w:rsidR="00D1638B">
        <w:t xml:space="preserve"> av de </w:t>
      </w:r>
      <w:r w:rsidR="00CD166F">
        <w:t xml:space="preserve">regioner </w:t>
      </w:r>
      <w:r w:rsidR="00D1638B">
        <w:t xml:space="preserve">som </w:t>
      </w:r>
      <w:r w:rsidR="00875090">
        <w:t xml:space="preserve">fattat beslut om målet </w:t>
      </w:r>
      <w:r w:rsidR="00CA7905">
        <w:t>saknar</w:t>
      </w:r>
      <w:r w:rsidR="00D1638B">
        <w:t xml:space="preserve"> </w:t>
      </w:r>
      <w:r w:rsidR="00544334">
        <w:t xml:space="preserve">dock </w:t>
      </w:r>
      <w:r>
        <w:t xml:space="preserve">alltså </w:t>
      </w:r>
      <w:r w:rsidR="00D1638B">
        <w:t xml:space="preserve">handlingsplaner för </w:t>
      </w:r>
      <w:r w:rsidR="00AA25F9">
        <w:t>att nå det</w:t>
      </w:r>
      <w:r w:rsidR="00875090">
        <w:t xml:space="preserve"> (endast tre av </w:t>
      </w:r>
      <w:r w:rsidR="006D6E14">
        <w:t xml:space="preserve">de </w:t>
      </w:r>
      <w:r w:rsidR="00875090">
        <w:t xml:space="preserve">tio </w:t>
      </w:r>
      <w:r w:rsidR="006D6E14">
        <w:t xml:space="preserve">regioner </w:t>
      </w:r>
      <w:r w:rsidR="00EC6DE8">
        <w:t xml:space="preserve">som </w:t>
      </w:r>
      <w:r w:rsidR="00875090">
        <w:t xml:space="preserve">har </w:t>
      </w:r>
      <w:r w:rsidR="006D6E14">
        <w:t xml:space="preserve">fattat beslut om mål har </w:t>
      </w:r>
      <w:r w:rsidR="00875090">
        <w:t>handlingsplaner)</w:t>
      </w:r>
      <w:r w:rsidR="00D1638B">
        <w:t>.</w:t>
      </w:r>
      <w:r w:rsidR="00A834B9">
        <w:t xml:space="preserve"> </w:t>
      </w:r>
      <w:r w:rsidR="006D6E14">
        <w:t xml:space="preserve">Utvecklingen går framåt, men det är enbart tre </w:t>
      </w:r>
      <w:r w:rsidR="00EC6DE8">
        <w:t xml:space="preserve">regioner </w:t>
      </w:r>
      <w:r w:rsidR="006D6E14">
        <w:t xml:space="preserve">som kan sägas arbeta systematiskt </w:t>
      </w:r>
      <w:r w:rsidR="003728A4">
        <w:t>med frågan</w:t>
      </w:r>
      <w:r w:rsidR="006D6E14">
        <w:t xml:space="preserve">. </w:t>
      </w:r>
    </w:p>
    <w:p w14:paraId="22A21E1F" w14:textId="0057EE76" w:rsidR="00875090" w:rsidRDefault="00D1638B" w:rsidP="00875090">
      <w:r>
        <w:t xml:space="preserve">Detta trots att </w:t>
      </w:r>
      <w:r w:rsidRPr="00D1638B">
        <w:t>r</w:t>
      </w:r>
      <w:r w:rsidRPr="00D1638B">
        <w:rPr>
          <w:rFonts w:cstheme="minorHAnsi"/>
        </w:rPr>
        <w:t>egeringen ställt krav på att regionerna s</w:t>
      </w:r>
      <w:r>
        <w:rPr>
          <w:rFonts w:cstheme="minorHAnsi"/>
        </w:rPr>
        <w:t>ka</w:t>
      </w:r>
      <w:r w:rsidRPr="00D1638B">
        <w:rPr>
          <w:rFonts w:cstheme="minorHAnsi"/>
        </w:rPr>
        <w:t xml:space="preserve"> redovisa hur de avser arbeta mot det</w:t>
      </w:r>
      <w:r w:rsidRPr="00D1638B">
        <w:rPr>
          <w:rFonts w:cstheme="minorHAnsi"/>
          <w:szCs w:val="22"/>
        </w:rPr>
        <w:t xml:space="preserve"> nationella riktvärdet för fast läkarkontakt i primärvården senast i mars 2024.</w:t>
      </w:r>
      <w:r w:rsidR="008C311A">
        <w:rPr>
          <w:rStyle w:val="Fotnotsreferens"/>
          <w:rFonts w:cstheme="minorHAnsi"/>
          <w:szCs w:val="22"/>
        </w:rPr>
        <w:footnoteReference w:id="2"/>
      </w:r>
      <w:r w:rsidR="00875090">
        <w:rPr>
          <w:rFonts w:cstheme="minorHAnsi"/>
          <w:szCs w:val="22"/>
        </w:rPr>
        <w:t xml:space="preserve"> </w:t>
      </w:r>
      <w:r w:rsidR="00875090">
        <w:t>I de flesta regioner behövs närmast dubbelt så många läkare anställas i primärvården.</w:t>
      </w:r>
      <w:r w:rsidR="009332A4" w:rsidRPr="009332A4">
        <w:t xml:space="preserve"> Inom den statliga satsningen för en god och nära vård</w:t>
      </w:r>
      <w:r w:rsidR="00C915D7">
        <w:t>, där fast läkarkontakt är en del,</w:t>
      </w:r>
      <w:r w:rsidR="009332A4" w:rsidRPr="009332A4">
        <w:t xml:space="preserve"> har landets kommuner och regioner fått ekonomiska tillskott för att kunna ställa om sina verksamheter och bygga ut primärvården.</w:t>
      </w:r>
      <w:r w:rsidR="009332A4">
        <w:t xml:space="preserve"> </w:t>
      </w:r>
      <w:r w:rsidR="00C915D7">
        <w:t>Uppföljningarna visar dock att endast en försvinnande liten del av pengarna hamnat hos primärvården.</w:t>
      </w:r>
    </w:p>
    <w:p w14:paraId="3E66FC86" w14:textId="6E0B1858" w:rsidR="009C0D07" w:rsidRDefault="003F3299" w:rsidP="003F3299">
      <w:pPr>
        <w:rPr>
          <w:lang w:eastAsia="sv-SE"/>
        </w:rPr>
      </w:pPr>
      <w:r>
        <w:rPr>
          <w:lang w:eastAsia="sv-SE"/>
        </w:rPr>
        <w:t xml:space="preserve">Kartläggningen </w:t>
      </w:r>
      <w:r w:rsidR="00C915D7">
        <w:rPr>
          <w:lang w:eastAsia="sv-SE"/>
        </w:rPr>
        <w:t xml:space="preserve">har </w:t>
      </w:r>
      <w:r>
        <w:rPr>
          <w:lang w:eastAsia="sv-SE"/>
        </w:rPr>
        <w:t xml:space="preserve">genomförts genom att </w:t>
      </w:r>
      <w:r w:rsidR="00AA3969">
        <w:rPr>
          <w:lang w:eastAsia="sv-SE"/>
        </w:rPr>
        <w:t xml:space="preserve">Läkarförbundet </w:t>
      </w:r>
      <w:r>
        <w:rPr>
          <w:lang w:eastAsia="sv-SE"/>
        </w:rPr>
        <w:t xml:space="preserve">har </w:t>
      </w:r>
      <w:r w:rsidR="00AA3969">
        <w:rPr>
          <w:lang w:eastAsia="sv-SE"/>
        </w:rPr>
        <w:t>skicka</w:t>
      </w:r>
      <w:r>
        <w:rPr>
          <w:lang w:eastAsia="sv-SE"/>
        </w:rPr>
        <w:t>t</w:t>
      </w:r>
      <w:r w:rsidR="00AA3969">
        <w:rPr>
          <w:lang w:eastAsia="sv-SE"/>
        </w:rPr>
        <w:t xml:space="preserve"> två frågor till respektive regions hälso- och sjukvårdsdirektör</w:t>
      </w:r>
      <w:r w:rsidR="009C0D07">
        <w:rPr>
          <w:lang w:eastAsia="sv-SE"/>
        </w:rPr>
        <w:t>:</w:t>
      </w:r>
    </w:p>
    <w:p w14:paraId="1ED2BAA0" w14:textId="3AB1EB78" w:rsidR="003F3299" w:rsidRDefault="003F3299" w:rsidP="00D06E7C">
      <w:pPr>
        <w:pStyle w:val="Liststycke"/>
        <w:numPr>
          <w:ilvl w:val="0"/>
          <w:numId w:val="20"/>
        </w:numPr>
        <w:rPr>
          <w:lang w:eastAsia="sv-SE"/>
        </w:rPr>
      </w:pPr>
      <w:r>
        <w:rPr>
          <w:lang w:eastAsia="sv-SE"/>
        </w:rPr>
        <w:t>Har politiker i Region X ännu fattat ett beslut om ett mål vad gäller antal invånare per läkare i primärvården?</w:t>
      </w:r>
    </w:p>
    <w:p w14:paraId="6248B08C" w14:textId="4CDD667B" w:rsidR="00AA3969" w:rsidRDefault="003F3299" w:rsidP="00D06E7C">
      <w:pPr>
        <w:pStyle w:val="Liststycke"/>
        <w:numPr>
          <w:ilvl w:val="0"/>
          <w:numId w:val="20"/>
        </w:numPr>
        <w:rPr>
          <w:lang w:eastAsia="sv-SE"/>
        </w:rPr>
      </w:pPr>
      <w:r>
        <w:rPr>
          <w:lang w:eastAsia="sv-SE"/>
        </w:rPr>
        <w:t>Har politikerna eller hälso- och sjukvårdsledning beslutat om att ta fram en handlingsplan för hur regionen kan nå det nationella riktvärdet för fast läkarkontakt i primärvården?</w:t>
      </w:r>
    </w:p>
    <w:p w14:paraId="13044984" w14:textId="54E5646C" w:rsidR="00C915D7" w:rsidRDefault="00C915D7" w:rsidP="009C0D07">
      <w:pPr>
        <w:spacing w:before="240"/>
        <w:rPr>
          <w:lang w:eastAsia="sv-SE"/>
        </w:rPr>
      </w:pPr>
      <w:r>
        <w:rPr>
          <w:lang w:eastAsia="sv-SE"/>
        </w:rPr>
        <w:t xml:space="preserve">Kartläggningen gjordes i mars/april 2024. </w:t>
      </w:r>
      <w:r w:rsidR="005F51EA">
        <w:rPr>
          <w:lang w:eastAsia="sv-SE"/>
        </w:rPr>
        <w:t xml:space="preserve">I </w:t>
      </w:r>
      <w:r w:rsidR="00544334">
        <w:rPr>
          <w:lang w:eastAsia="sv-SE"/>
        </w:rPr>
        <w:t>B</w:t>
      </w:r>
      <w:r w:rsidR="005F51EA">
        <w:rPr>
          <w:lang w:eastAsia="sv-SE"/>
        </w:rPr>
        <w:t xml:space="preserve">ilaga </w:t>
      </w:r>
      <w:r w:rsidR="002251DB">
        <w:rPr>
          <w:lang w:eastAsia="sv-SE"/>
        </w:rPr>
        <w:t xml:space="preserve">3 </w:t>
      </w:r>
      <w:r w:rsidR="005F51EA">
        <w:rPr>
          <w:lang w:eastAsia="sv-SE"/>
        </w:rPr>
        <w:t xml:space="preserve">finns en sammanställning av hur lång respektive region nått när det handlar om andel med fast läkarkontakt. </w:t>
      </w:r>
    </w:p>
    <w:p w14:paraId="65BBAE0C" w14:textId="61564454" w:rsidR="009C0D07" w:rsidRDefault="009C0D07">
      <w:pPr>
        <w:rPr>
          <w:lang w:eastAsia="sv-SE"/>
        </w:rPr>
      </w:pPr>
      <w:r>
        <w:rPr>
          <w:lang w:eastAsia="sv-SE"/>
        </w:rPr>
        <w:br w:type="page"/>
      </w:r>
    </w:p>
    <w:p w14:paraId="48DF3BD5" w14:textId="020380E5" w:rsidR="003062E4" w:rsidRPr="00EC6DE8" w:rsidRDefault="00EC6DE8" w:rsidP="003062E4">
      <w:pPr>
        <w:rPr>
          <w:rStyle w:val="Rubrik4Char"/>
          <w:lang w:val="sv-SE"/>
        </w:rPr>
      </w:pPr>
      <w:r>
        <w:rPr>
          <w:noProof/>
        </w:rPr>
        <w:lastRenderedPageBreak/>
        <w:pict w14:anchorId="6A179733">
          <v:shapetype id="_x0000_t202" coordsize="21600,21600" o:spt="202" path="m,l,21600r21600,l21600,xe">
            <v:stroke joinstyle="miter"/>
            <v:path gradientshapeok="t" o:connecttype="rect"/>
          </v:shapetype>
          <v:shape id="_x0000_s2053" type="#_x0000_t202" style="position:absolute;margin-left:375pt;margin-top:129.75pt;width:401.25pt;height:156pt;z-index:-251658240;mso-position-horizontal-relative:text;mso-position-vertical-relative:text" wrapcoords="-51 0 -51 21453 21600 21453 21600 0 -51 0" stroked="f">
            <v:textbox style="mso-next-textbox:#_x0000_s2053">
              <w:txbxContent>
                <w:p w14:paraId="26106595" w14:textId="333BAE21" w:rsidR="009C0D07" w:rsidRDefault="009C0D07" w:rsidP="009C0D07">
                  <w:pPr>
                    <w:spacing w:after="0"/>
                    <w:rPr>
                      <w:color w:val="595959" w:themeColor="text1" w:themeTint="A6"/>
                      <w:sz w:val="18"/>
                      <w:szCs w:val="16"/>
                      <w:lang w:eastAsia="sv-SE"/>
                    </w:rPr>
                  </w:pPr>
                  <w:r>
                    <w:rPr>
                      <w:color w:val="595959" w:themeColor="text1" w:themeTint="A6"/>
                      <w:sz w:val="18"/>
                      <w:szCs w:val="16"/>
                      <w:lang w:eastAsia="sv-SE"/>
                    </w:rPr>
                    <w:t>Teckenförklaring:</w:t>
                  </w:r>
                  <w:r>
                    <w:rPr>
                      <w:color w:val="595959" w:themeColor="text1" w:themeTint="A6"/>
                      <w:sz w:val="18"/>
                      <w:szCs w:val="16"/>
                      <w:lang w:eastAsia="sv-SE"/>
                    </w:rPr>
                    <w:br/>
                  </w:r>
                  <w:r w:rsidRPr="00B20CCD">
                    <w:rPr>
                      <w:noProof/>
                      <w:color w:val="595959" w:themeColor="text1" w:themeTint="A6"/>
                    </w:rPr>
                    <w:drawing>
                      <wp:inline distT="0" distB="0" distL="0" distR="0" wp14:anchorId="0CD69E96" wp14:editId="208E9997">
                        <wp:extent cx="114300" cy="114300"/>
                        <wp:effectExtent l="0" t="0" r="0" b="0"/>
                        <wp:docPr id="1031934245" name="Bild 1" descr="Stopp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49157" name="Bild 330749157" descr="Stopp med hel fyllnin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flipV="1">
                                  <a:off x="0" y="0"/>
                                  <a:ext cx="114300" cy="114300"/>
                                </a:xfrm>
                                <a:prstGeom prst="rect">
                                  <a:avLst/>
                                </a:prstGeom>
                              </pic:spPr>
                            </pic:pic>
                          </a:graphicData>
                        </a:graphic>
                      </wp:inline>
                    </w:drawing>
                  </w:r>
                  <w:r w:rsidRPr="00B20CCD">
                    <w:rPr>
                      <w:color w:val="595959" w:themeColor="text1" w:themeTint="A6"/>
                      <w:sz w:val="18"/>
                      <w:szCs w:val="16"/>
                      <w:lang w:eastAsia="sv-SE"/>
                    </w:rPr>
                    <w:t xml:space="preserve"> Grön = </w:t>
                  </w:r>
                  <w:r>
                    <w:rPr>
                      <w:color w:val="595959" w:themeColor="text1" w:themeTint="A6"/>
                      <w:sz w:val="18"/>
                      <w:szCs w:val="16"/>
                      <w:lang w:eastAsia="sv-SE"/>
                    </w:rPr>
                    <w:t>Ja, h</w:t>
                  </w:r>
                  <w:r w:rsidRPr="00B20CCD">
                    <w:rPr>
                      <w:color w:val="595959" w:themeColor="text1" w:themeTint="A6"/>
                      <w:sz w:val="18"/>
                      <w:szCs w:val="16"/>
                      <w:lang w:eastAsia="sv-SE"/>
                    </w:rPr>
                    <w:t>ar beslutat om riktvärdet 1</w:t>
                  </w:r>
                  <w:r>
                    <w:rPr>
                      <w:color w:val="595959" w:themeColor="text1" w:themeTint="A6"/>
                      <w:sz w:val="18"/>
                      <w:szCs w:val="16"/>
                      <w:lang w:eastAsia="sv-SE"/>
                    </w:rPr>
                    <w:t> </w:t>
                  </w:r>
                  <w:r w:rsidRPr="00B20CCD">
                    <w:rPr>
                      <w:color w:val="595959" w:themeColor="text1" w:themeTint="A6"/>
                      <w:sz w:val="18"/>
                      <w:szCs w:val="16"/>
                      <w:lang w:eastAsia="sv-SE"/>
                    </w:rPr>
                    <w:t>100</w:t>
                  </w:r>
                  <w:r>
                    <w:rPr>
                      <w:color w:val="595959" w:themeColor="text1" w:themeTint="A6"/>
                      <w:sz w:val="18"/>
                      <w:szCs w:val="16"/>
                      <w:lang w:eastAsia="sv-SE"/>
                    </w:rPr>
                    <w:t xml:space="preserve"> och </w:t>
                  </w:r>
                  <w:r w:rsidR="00EC6DE8">
                    <w:rPr>
                      <w:color w:val="595959" w:themeColor="text1" w:themeTint="A6"/>
                      <w:sz w:val="18"/>
                      <w:szCs w:val="16"/>
                      <w:lang w:eastAsia="sv-SE"/>
                    </w:rPr>
                    <w:t xml:space="preserve">har </w:t>
                  </w:r>
                  <w:r>
                    <w:rPr>
                      <w:color w:val="595959" w:themeColor="text1" w:themeTint="A6"/>
                      <w:sz w:val="18"/>
                      <w:szCs w:val="16"/>
                      <w:lang w:eastAsia="sv-SE"/>
                    </w:rPr>
                    <w:t>en handlingsplan för att nå målet</w:t>
                  </w:r>
                </w:p>
                <w:p w14:paraId="5E15C7BD" w14:textId="77777777" w:rsidR="009C0D07" w:rsidRPr="00B20CCD" w:rsidRDefault="009C0D07" w:rsidP="009C0D07">
                  <w:pPr>
                    <w:spacing w:after="0"/>
                    <w:rPr>
                      <w:color w:val="595959" w:themeColor="text1" w:themeTint="A6"/>
                      <w:sz w:val="18"/>
                      <w:szCs w:val="16"/>
                      <w:lang w:eastAsia="sv-SE"/>
                    </w:rPr>
                  </w:pPr>
                  <w:r w:rsidRPr="00B20CCD">
                    <w:rPr>
                      <w:noProof/>
                      <w:color w:val="595959" w:themeColor="text1" w:themeTint="A6"/>
                    </w:rPr>
                    <w:drawing>
                      <wp:inline distT="0" distB="0" distL="0" distR="0" wp14:anchorId="19A6F912" wp14:editId="35ADD865">
                        <wp:extent cx="114300" cy="114300"/>
                        <wp:effectExtent l="0" t="0" r="0" b="0"/>
                        <wp:docPr id="554922871" name="Bild 1" descr="Stopp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49157" name="Bild 330749157" descr="Stopp med hel fyllnin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V="1">
                                  <a:off x="0" y="0"/>
                                  <a:ext cx="114300" cy="114300"/>
                                </a:xfrm>
                                <a:prstGeom prst="rect">
                                  <a:avLst/>
                                </a:prstGeom>
                              </pic:spPr>
                            </pic:pic>
                          </a:graphicData>
                        </a:graphic>
                      </wp:inline>
                    </w:drawing>
                  </w:r>
                  <w:r>
                    <w:rPr>
                      <w:color w:val="595959" w:themeColor="text1" w:themeTint="A6"/>
                      <w:sz w:val="18"/>
                      <w:szCs w:val="16"/>
                      <w:lang w:eastAsia="sv-SE"/>
                    </w:rPr>
                    <w:t xml:space="preserve"> Ljusgrön = Ja, h</w:t>
                  </w:r>
                  <w:r w:rsidRPr="00B20CCD">
                    <w:rPr>
                      <w:color w:val="595959" w:themeColor="text1" w:themeTint="A6"/>
                      <w:sz w:val="18"/>
                      <w:szCs w:val="16"/>
                      <w:lang w:eastAsia="sv-SE"/>
                    </w:rPr>
                    <w:t>ar beslutat om riktvärdet 1</w:t>
                  </w:r>
                  <w:r>
                    <w:rPr>
                      <w:color w:val="595959" w:themeColor="text1" w:themeTint="A6"/>
                      <w:sz w:val="18"/>
                      <w:szCs w:val="16"/>
                      <w:lang w:eastAsia="sv-SE"/>
                    </w:rPr>
                    <w:t> </w:t>
                  </w:r>
                  <w:r w:rsidRPr="00B20CCD">
                    <w:rPr>
                      <w:color w:val="595959" w:themeColor="text1" w:themeTint="A6"/>
                      <w:sz w:val="18"/>
                      <w:szCs w:val="16"/>
                      <w:lang w:eastAsia="sv-SE"/>
                    </w:rPr>
                    <w:t>100</w:t>
                  </w:r>
                  <w:r>
                    <w:rPr>
                      <w:color w:val="595959" w:themeColor="text1" w:themeTint="A6"/>
                      <w:sz w:val="18"/>
                      <w:szCs w:val="16"/>
                      <w:lang w:eastAsia="sv-SE"/>
                    </w:rPr>
                    <w:t>, men har ingen färdig handlingsplan</w:t>
                  </w:r>
                </w:p>
                <w:p w14:paraId="049C89DC" w14:textId="77777777" w:rsidR="009C0D07" w:rsidRPr="00B20CCD" w:rsidRDefault="009C0D07" w:rsidP="009C0D07">
                  <w:pPr>
                    <w:spacing w:after="0"/>
                    <w:rPr>
                      <w:color w:val="595959" w:themeColor="text1" w:themeTint="A6"/>
                      <w:sz w:val="18"/>
                      <w:szCs w:val="16"/>
                      <w:lang w:eastAsia="sv-SE"/>
                    </w:rPr>
                  </w:pPr>
                  <w:r w:rsidRPr="00B20CCD">
                    <w:rPr>
                      <w:noProof/>
                      <w:color w:val="595959" w:themeColor="text1" w:themeTint="A6"/>
                    </w:rPr>
                    <w:drawing>
                      <wp:inline distT="0" distB="0" distL="0" distR="0" wp14:anchorId="69535EA6" wp14:editId="3E62FCD7">
                        <wp:extent cx="114300" cy="114300"/>
                        <wp:effectExtent l="0" t="0" r="0" b="0"/>
                        <wp:docPr id="1972995721" name="Bild 1" descr="Stopp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49157" name="Bild 330749157" descr="Stopp med hel fyllnin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V="1">
                                  <a:off x="0" y="0"/>
                                  <a:ext cx="114300" cy="114300"/>
                                </a:xfrm>
                                <a:prstGeom prst="rect">
                                  <a:avLst/>
                                </a:prstGeom>
                              </pic:spPr>
                            </pic:pic>
                          </a:graphicData>
                        </a:graphic>
                      </wp:inline>
                    </w:drawing>
                  </w:r>
                  <w:r w:rsidRPr="00B20CCD">
                    <w:rPr>
                      <w:color w:val="595959" w:themeColor="text1" w:themeTint="A6"/>
                      <w:sz w:val="18"/>
                      <w:szCs w:val="16"/>
                      <w:lang w:eastAsia="sv-SE"/>
                    </w:rPr>
                    <w:t xml:space="preserve"> </w:t>
                  </w:r>
                  <w:r>
                    <w:rPr>
                      <w:color w:val="595959" w:themeColor="text1" w:themeTint="A6"/>
                      <w:sz w:val="18"/>
                      <w:szCs w:val="16"/>
                      <w:lang w:eastAsia="sv-SE"/>
                    </w:rPr>
                    <w:t>Blå</w:t>
                  </w:r>
                  <w:r w:rsidRPr="00B20CCD">
                    <w:rPr>
                      <w:color w:val="595959" w:themeColor="text1" w:themeTint="A6"/>
                      <w:sz w:val="18"/>
                      <w:szCs w:val="16"/>
                      <w:lang w:eastAsia="sv-SE"/>
                    </w:rPr>
                    <w:t xml:space="preserve"> = </w:t>
                  </w:r>
                  <w:r>
                    <w:rPr>
                      <w:color w:val="595959" w:themeColor="text1" w:themeTint="A6"/>
                      <w:sz w:val="18"/>
                      <w:szCs w:val="16"/>
                      <w:lang w:eastAsia="sv-SE"/>
                    </w:rPr>
                    <w:t>H</w:t>
                  </w:r>
                  <w:r w:rsidRPr="00B20CCD">
                    <w:rPr>
                      <w:color w:val="595959" w:themeColor="text1" w:themeTint="A6"/>
                      <w:sz w:val="18"/>
                      <w:szCs w:val="16"/>
                      <w:lang w:eastAsia="sv-SE"/>
                    </w:rPr>
                    <w:t xml:space="preserve">ar beslutat om ett likvärdigt mål </w:t>
                  </w:r>
                </w:p>
                <w:p w14:paraId="04617B7E" w14:textId="77777777" w:rsidR="009C0D07" w:rsidRPr="00B20CCD" w:rsidRDefault="009C0D07" w:rsidP="009C0D07">
                  <w:pPr>
                    <w:spacing w:after="0"/>
                    <w:rPr>
                      <w:color w:val="595959" w:themeColor="text1" w:themeTint="A6"/>
                      <w:sz w:val="18"/>
                      <w:szCs w:val="16"/>
                      <w:lang w:eastAsia="sv-SE"/>
                    </w:rPr>
                  </w:pPr>
                  <w:r w:rsidRPr="00B20CCD">
                    <w:rPr>
                      <w:noProof/>
                      <w:color w:val="595959" w:themeColor="text1" w:themeTint="A6"/>
                    </w:rPr>
                    <w:drawing>
                      <wp:inline distT="0" distB="0" distL="0" distR="0" wp14:anchorId="768AAB94" wp14:editId="40E5470D">
                        <wp:extent cx="114300" cy="114300"/>
                        <wp:effectExtent l="0" t="0" r="0" b="0"/>
                        <wp:docPr id="2134410462" name="Bild 1" descr="Stopp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49157" name="Bild 330749157" descr="Stopp med hel fyllnin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flipV="1">
                                  <a:off x="0" y="0"/>
                                  <a:ext cx="114300" cy="114300"/>
                                </a:xfrm>
                                <a:prstGeom prst="rect">
                                  <a:avLst/>
                                </a:prstGeom>
                              </pic:spPr>
                            </pic:pic>
                          </a:graphicData>
                        </a:graphic>
                      </wp:inline>
                    </w:drawing>
                  </w:r>
                  <w:r w:rsidRPr="00B20CCD">
                    <w:rPr>
                      <w:color w:val="595959" w:themeColor="text1" w:themeTint="A6"/>
                      <w:sz w:val="18"/>
                      <w:szCs w:val="16"/>
                      <w:lang w:eastAsia="sv-SE"/>
                    </w:rPr>
                    <w:t xml:space="preserve"> </w:t>
                  </w:r>
                  <w:r>
                    <w:rPr>
                      <w:color w:val="595959" w:themeColor="text1" w:themeTint="A6"/>
                      <w:sz w:val="18"/>
                      <w:szCs w:val="16"/>
                      <w:lang w:eastAsia="sv-SE"/>
                    </w:rPr>
                    <w:t>Ljusb</w:t>
                  </w:r>
                  <w:r w:rsidRPr="00B20CCD">
                    <w:rPr>
                      <w:color w:val="595959" w:themeColor="text1" w:themeTint="A6"/>
                      <w:sz w:val="18"/>
                      <w:szCs w:val="16"/>
                      <w:lang w:eastAsia="sv-SE"/>
                    </w:rPr>
                    <w:t xml:space="preserve">lå = Är på gång, då de har beslutat om </w:t>
                  </w:r>
                  <w:r>
                    <w:rPr>
                      <w:color w:val="595959" w:themeColor="text1" w:themeTint="A6"/>
                      <w:sz w:val="18"/>
                      <w:szCs w:val="16"/>
                      <w:lang w:eastAsia="sv-SE"/>
                    </w:rPr>
                    <w:t xml:space="preserve">att ta fram </w:t>
                  </w:r>
                  <w:r w:rsidRPr="00B20CCD">
                    <w:rPr>
                      <w:color w:val="595959" w:themeColor="text1" w:themeTint="A6"/>
                      <w:sz w:val="18"/>
                      <w:szCs w:val="16"/>
                      <w:lang w:eastAsia="sv-SE"/>
                    </w:rPr>
                    <w:t>handlingsplaner för att nå 1 100</w:t>
                  </w:r>
                </w:p>
                <w:p w14:paraId="2ACB3797" w14:textId="77777777" w:rsidR="009C0D07" w:rsidRPr="00B20CCD" w:rsidRDefault="009C0D07" w:rsidP="009C0D07">
                  <w:pPr>
                    <w:spacing w:after="0"/>
                    <w:rPr>
                      <w:color w:val="595959" w:themeColor="text1" w:themeTint="A6"/>
                      <w:sz w:val="18"/>
                      <w:szCs w:val="16"/>
                      <w:lang w:eastAsia="sv-SE"/>
                    </w:rPr>
                  </w:pPr>
                  <w:r w:rsidRPr="00B20CCD">
                    <w:rPr>
                      <w:noProof/>
                      <w:color w:val="595959" w:themeColor="text1" w:themeTint="A6"/>
                    </w:rPr>
                    <w:drawing>
                      <wp:inline distT="0" distB="0" distL="0" distR="0" wp14:anchorId="36E381FC" wp14:editId="50FE663B">
                        <wp:extent cx="114300" cy="114300"/>
                        <wp:effectExtent l="0" t="0" r="0" b="0"/>
                        <wp:docPr id="1475119987" name="Bild 1" descr="Stopp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49157" name="Bild 330749157" descr="Stopp med hel fyllning"/>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flipV="1">
                                  <a:off x="0" y="0"/>
                                  <a:ext cx="114300" cy="114300"/>
                                </a:xfrm>
                                <a:prstGeom prst="rect">
                                  <a:avLst/>
                                </a:prstGeom>
                              </pic:spPr>
                            </pic:pic>
                          </a:graphicData>
                        </a:graphic>
                      </wp:inline>
                    </w:drawing>
                  </w:r>
                  <w:r w:rsidRPr="00B20CCD">
                    <w:rPr>
                      <w:color w:val="595959" w:themeColor="text1" w:themeTint="A6"/>
                      <w:sz w:val="18"/>
                      <w:szCs w:val="16"/>
                      <w:lang w:eastAsia="sv-SE"/>
                    </w:rPr>
                    <w:t xml:space="preserve"> </w:t>
                  </w:r>
                  <w:r>
                    <w:rPr>
                      <w:color w:val="595959" w:themeColor="text1" w:themeTint="A6"/>
                      <w:sz w:val="18"/>
                      <w:szCs w:val="16"/>
                      <w:lang w:eastAsia="sv-SE"/>
                    </w:rPr>
                    <w:t>Ljusröd</w:t>
                  </w:r>
                  <w:r w:rsidRPr="00B20CCD">
                    <w:rPr>
                      <w:color w:val="595959" w:themeColor="text1" w:themeTint="A6"/>
                      <w:sz w:val="18"/>
                      <w:szCs w:val="16"/>
                      <w:lang w:eastAsia="sv-SE"/>
                    </w:rPr>
                    <w:t xml:space="preserve"> = </w:t>
                  </w:r>
                  <w:r>
                    <w:rPr>
                      <w:color w:val="595959" w:themeColor="text1" w:themeTint="A6"/>
                      <w:sz w:val="18"/>
                      <w:szCs w:val="16"/>
                      <w:lang w:eastAsia="sv-SE"/>
                    </w:rPr>
                    <w:t xml:space="preserve">Nej, har inte beslutat om riktvärdet 1 100, men </w:t>
                  </w:r>
                  <w:r w:rsidRPr="00B20CCD">
                    <w:rPr>
                      <w:color w:val="595959" w:themeColor="text1" w:themeTint="A6"/>
                      <w:sz w:val="18"/>
                      <w:szCs w:val="16"/>
                      <w:lang w:eastAsia="sv-SE"/>
                    </w:rPr>
                    <w:t>har tidigare beslutat om ett högre riktvärde (1 500)</w:t>
                  </w:r>
                </w:p>
                <w:p w14:paraId="512052C7" w14:textId="77777777" w:rsidR="009C0D07" w:rsidRPr="00B20CCD" w:rsidRDefault="009C0D07" w:rsidP="009C0D07">
                  <w:pPr>
                    <w:spacing w:after="0"/>
                    <w:rPr>
                      <w:color w:val="595959" w:themeColor="text1" w:themeTint="A6"/>
                      <w:sz w:val="18"/>
                      <w:szCs w:val="16"/>
                      <w:lang w:eastAsia="sv-SE"/>
                    </w:rPr>
                  </w:pPr>
                  <w:r w:rsidRPr="00B20CCD">
                    <w:rPr>
                      <w:noProof/>
                      <w:color w:val="595959" w:themeColor="text1" w:themeTint="A6"/>
                    </w:rPr>
                    <w:drawing>
                      <wp:inline distT="0" distB="0" distL="0" distR="0" wp14:anchorId="4AA4BC6D" wp14:editId="2CDD7704">
                        <wp:extent cx="114300" cy="114300"/>
                        <wp:effectExtent l="0" t="0" r="0" b="0"/>
                        <wp:docPr id="565704004" name="Bild 1" descr="Stopp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49157" name="Bild 330749157" descr="Stopp med hel fyllning"/>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flipV="1">
                                  <a:off x="0" y="0"/>
                                  <a:ext cx="114300" cy="114300"/>
                                </a:xfrm>
                                <a:prstGeom prst="rect">
                                  <a:avLst/>
                                </a:prstGeom>
                              </pic:spPr>
                            </pic:pic>
                          </a:graphicData>
                        </a:graphic>
                      </wp:inline>
                    </w:drawing>
                  </w:r>
                  <w:r w:rsidRPr="00B20CCD">
                    <w:rPr>
                      <w:color w:val="595959" w:themeColor="text1" w:themeTint="A6"/>
                      <w:sz w:val="18"/>
                      <w:szCs w:val="16"/>
                      <w:lang w:eastAsia="sv-SE"/>
                    </w:rPr>
                    <w:t xml:space="preserve"> Röd = Nej, har inte beslutat om ett riktvärde</w:t>
                  </w:r>
                </w:p>
                <w:p w14:paraId="60147B9A" w14:textId="77777777" w:rsidR="009C0D07" w:rsidRDefault="009C0D07" w:rsidP="009C0D07"/>
              </w:txbxContent>
            </v:textbox>
            <w10:wrap type="tight"/>
          </v:shape>
        </w:pict>
      </w:r>
      <w:r w:rsidR="009C0D07">
        <w:rPr>
          <w:noProof/>
        </w:rPr>
        <w:drawing>
          <wp:inline distT="0" distB="0" distL="0" distR="0" wp14:anchorId="339EF029" wp14:editId="76113175">
            <wp:extent cx="4572000" cy="5191125"/>
            <wp:effectExtent l="0" t="0" r="0" b="0"/>
            <wp:docPr id="2132976653" name="Diagram 1">
              <a:extLst xmlns:a="http://schemas.openxmlformats.org/drawingml/2006/main">
                <a:ext uri="{FF2B5EF4-FFF2-40B4-BE49-F238E27FC236}">
                  <a16:creationId xmlns:a16="http://schemas.microsoft.com/office/drawing/2014/main" id="{33EFC848-4D7B-DA7C-EC0D-3FCD68475C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9C0D07">
        <w:rPr>
          <w:sz w:val="24"/>
          <w:szCs w:val="24"/>
          <w:lang w:eastAsia="sv-SE"/>
        </w:rPr>
        <w:t xml:space="preserve"> </w:t>
      </w:r>
      <w:r w:rsidR="00006092" w:rsidRPr="00EC6DE8">
        <w:rPr>
          <w:rStyle w:val="Rubrik4Char"/>
          <w:lang w:val="sv-SE"/>
        </w:rPr>
        <w:t>Figur</w:t>
      </w:r>
      <w:r w:rsidR="00E43456" w:rsidRPr="00EC6DE8">
        <w:rPr>
          <w:rStyle w:val="Rubrik4Char"/>
          <w:lang w:val="sv-SE"/>
        </w:rPr>
        <w:t xml:space="preserve"> 1. </w:t>
      </w:r>
      <w:r w:rsidR="003062E4" w:rsidRPr="00EC6DE8">
        <w:rPr>
          <w:rStyle w:val="Rubrik4Char"/>
          <w:lang w:val="sv-SE"/>
        </w:rPr>
        <w:t>Beslut om att följa Socialstyrelsens nationella riktvärde 1 100 invånare per specialistläkare i primärvården</w:t>
      </w:r>
    </w:p>
    <w:p w14:paraId="7231C042" w14:textId="5AEA6B42" w:rsidR="009C0D07" w:rsidRPr="00D06E7C" w:rsidRDefault="009C0D07" w:rsidP="009C0D07">
      <w:pPr>
        <w:rPr>
          <w:sz w:val="32"/>
          <w:szCs w:val="32"/>
          <w:lang w:eastAsia="sv-SE"/>
        </w:rPr>
      </w:pPr>
      <w:r w:rsidRPr="00D06E7C">
        <w:rPr>
          <w:sz w:val="20"/>
          <w:szCs w:val="18"/>
        </w:rPr>
        <w:t xml:space="preserve">Källa: Läkarförbundets kartläggning mars/april 2024. </w:t>
      </w:r>
      <w:r w:rsidRPr="00D06E7C">
        <w:rPr>
          <w:sz w:val="20"/>
          <w:szCs w:val="18"/>
        </w:rPr>
        <w:br/>
        <w:t xml:space="preserve">Kommentar: Frågan om regionerna har beslutat att följa Socialstyrelsens riktvärde har Läkarförbundet stämt av med regionernas hälso- och sjukvårdsdirektörer. (Se Bilaga 2: </w:t>
      </w:r>
      <w:r w:rsidRPr="00D06E7C">
        <w:rPr>
          <w:i/>
          <w:iCs/>
          <w:sz w:val="20"/>
          <w:szCs w:val="18"/>
        </w:rPr>
        <w:t>Regionernas svar</w:t>
      </w:r>
      <w:r w:rsidRPr="00D06E7C">
        <w:rPr>
          <w:sz w:val="20"/>
          <w:szCs w:val="18"/>
        </w:rPr>
        <w:t xml:space="preserve"> och Bilaga 3: </w:t>
      </w:r>
      <w:r w:rsidRPr="00D06E7C">
        <w:rPr>
          <w:i/>
          <w:iCs/>
          <w:sz w:val="20"/>
          <w:szCs w:val="18"/>
        </w:rPr>
        <w:t>Frågor till regionernas hälso- och sjukvårdsdirektörer</w:t>
      </w:r>
      <w:r w:rsidRPr="00D06E7C">
        <w:rPr>
          <w:sz w:val="20"/>
          <w:szCs w:val="18"/>
        </w:rPr>
        <w:t>.)</w:t>
      </w:r>
      <w:r w:rsidR="00134F33">
        <w:rPr>
          <w:sz w:val="20"/>
          <w:szCs w:val="18"/>
        </w:rPr>
        <w:t xml:space="preserve"> </w:t>
      </w:r>
    </w:p>
    <w:p w14:paraId="79A9A8D2" w14:textId="77777777" w:rsidR="009C0D07" w:rsidRDefault="009C0D07" w:rsidP="009C0D07">
      <w:pPr>
        <w:rPr>
          <w:rFonts w:asciiTheme="majorHAnsi" w:hAnsiTheme="majorHAnsi" w:cs="Arial"/>
          <w:b/>
          <w:color w:val="3A5BA7" w:themeColor="accent1"/>
          <w:sz w:val="24"/>
          <w:szCs w:val="24"/>
          <w:lang w:eastAsia="sv-SE"/>
        </w:rPr>
      </w:pPr>
    </w:p>
    <w:p w14:paraId="1C936AB6" w14:textId="38C47E16" w:rsidR="00A834B9" w:rsidRDefault="00A834B9" w:rsidP="00A834B9">
      <w:pPr>
        <w:pStyle w:val="Rubrik2"/>
      </w:pPr>
      <w:r>
        <w:lastRenderedPageBreak/>
        <w:t>Bakgrund</w:t>
      </w:r>
    </w:p>
    <w:p w14:paraId="0588D84B" w14:textId="77777777" w:rsidR="002720C2" w:rsidRDefault="002720C2" w:rsidP="002720C2">
      <w:pPr>
        <w:spacing w:line="252" w:lineRule="auto"/>
        <w:rPr>
          <w:rFonts w:cstheme="minorHAnsi"/>
        </w:rPr>
      </w:pPr>
      <w:r>
        <w:rPr>
          <w:rFonts w:cstheme="minorHAnsi"/>
        </w:rPr>
        <w:t xml:space="preserve">Våren 2022 offentliggjorde Socialstyrelsen ett </w:t>
      </w:r>
      <w:hyperlink r:id="rId24" w:anchor=":~:text=1%20100%20inv%C3%A5nare%20%E2%80%93%20det%20%C3%A4r%20ett%20nationellt,Riktv%C3%A4rdet%20kan%20%C3%A4ven%20bidra%20till%20en%20b%C3%A4ttre%20arbetsmilj%C3%B6." w:history="1">
        <w:r>
          <w:rPr>
            <w:rStyle w:val="Hyperlnk"/>
          </w:rPr>
          <w:t>nationellt riktvärde för fast läkarkontakt (Socialstyrelsen)</w:t>
        </w:r>
      </w:hyperlink>
      <w:r>
        <w:t xml:space="preserve"> </w:t>
      </w:r>
      <w:r>
        <w:rPr>
          <w:rFonts w:ascii="Arial" w:hAnsi="Arial" w:cs="Arial"/>
          <w:color w:val="262626"/>
          <w:shd w:val="clear" w:color="auto" w:fill="F4F8FA"/>
        </w:rPr>
        <w:t>att sträva mot när det gäller antalet invånare per läkare i primärvården. Detta för att</w:t>
      </w:r>
      <w:r w:rsidRPr="00CA3BDE">
        <w:t xml:space="preserve"> bidra till ökad kontinuitet</w:t>
      </w:r>
      <w:r>
        <w:t xml:space="preserve">, </w:t>
      </w:r>
      <w:r w:rsidRPr="00CA3BDE">
        <w:t>trygghet</w:t>
      </w:r>
      <w:r>
        <w:t xml:space="preserve"> och tillgänglighet</w:t>
      </w:r>
      <w:r w:rsidRPr="00CA3BDE">
        <w:t xml:space="preserve"> i primärvården</w:t>
      </w:r>
      <w:r>
        <w:t xml:space="preserve"> specifikt och svensk hälso- och sjukvård, generellt. </w:t>
      </w:r>
    </w:p>
    <w:p w14:paraId="6DDE6C9E" w14:textId="77777777" w:rsidR="002720C2" w:rsidRPr="009B7BBD" w:rsidRDefault="002720C2" w:rsidP="002720C2">
      <w:r w:rsidRPr="00A4402D">
        <w:t>Regeringen ställde sedan krav:</w:t>
      </w:r>
      <w:r w:rsidRPr="00A4402D">
        <w:rPr>
          <w:rFonts w:cstheme="minorHAnsi"/>
        </w:rPr>
        <w:t xml:space="preserve"> </w:t>
      </w:r>
      <w:r w:rsidRPr="00A4402D">
        <w:t>Regionerna</w:t>
      </w:r>
      <w:r w:rsidRPr="003F4437">
        <w:t xml:space="preserve"> ska redovisa hur de avser arbeta mot </w:t>
      </w:r>
      <w:r>
        <w:t>det</w:t>
      </w:r>
      <w:r w:rsidRPr="003F4437">
        <w:t xml:space="preserve"> nationella riktvärde</w:t>
      </w:r>
      <w:r>
        <w:t>t</w:t>
      </w:r>
      <w:r w:rsidRPr="003F4437">
        <w:t xml:space="preserve"> för fast läkarkontakt i primärvården</w:t>
      </w:r>
      <w:r>
        <w:t xml:space="preserve">. </w:t>
      </w:r>
      <w:r>
        <w:rPr>
          <w:rFonts w:cstheme="minorHAnsi"/>
        </w:rPr>
        <w:t>A</w:t>
      </w:r>
      <w:r w:rsidRPr="00C9518F">
        <w:rPr>
          <w:rFonts w:cstheme="minorHAnsi"/>
        </w:rPr>
        <w:t>lla regioner</w:t>
      </w:r>
      <w:r>
        <w:rPr>
          <w:rFonts w:cstheme="minorHAnsi"/>
        </w:rPr>
        <w:t xml:space="preserve"> har ålagts att</w:t>
      </w:r>
      <w:r w:rsidRPr="00C9518F">
        <w:rPr>
          <w:rFonts w:cstheme="minorHAnsi"/>
        </w:rPr>
        <w:t xml:space="preserve"> ge en redovisning av </w:t>
      </w:r>
      <w:r w:rsidRPr="00C9518F">
        <w:rPr>
          <w:rFonts w:cstheme="minorHAnsi"/>
          <w:szCs w:val="22"/>
        </w:rPr>
        <w:t>hur de avser arbeta mot Socialstyrelsens nationella riktvärde för fast läkarkontakt i primärvården</w:t>
      </w:r>
      <w:r>
        <w:rPr>
          <w:rFonts w:cstheme="minorHAnsi"/>
          <w:szCs w:val="22"/>
        </w:rPr>
        <w:t xml:space="preserve"> </w:t>
      </w:r>
      <w:r w:rsidRPr="00C9518F">
        <w:rPr>
          <w:rFonts w:cstheme="minorHAnsi"/>
        </w:rPr>
        <w:t>senast i mars 2024</w:t>
      </w:r>
      <w:r>
        <w:rPr>
          <w:rFonts w:cstheme="minorHAnsi"/>
          <w:szCs w:val="22"/>
        </w:rPr>
        <w:t>. Kravet ställdes</w:t>
      </w:r>
      <w:r>
        <w:rPr>
          <w:rFonts w:cstheme="minorHAnsi"/>
        </w:rPr>
        <w:t xml:space="preserve"> i och med </w:t>
      </w:r>
      <w:hyperlink r:id="rId25" w:history="1">
        <w:r w:rsidRPr="00016447">
          <w:rPr>
            <w:rStyle w:val="Hyperlnk"/>
            <w:rFonts w:cstheme="minorHAnsi"/>
          </w:rPr>
          <w:t>överenskommelsen God och nära vård 2023</w:t>
        </w:r>
      </w:hyperlink>
      <w:r>
        <w:rPr>
          <w:rFonts w:cstheme="minorHAnsi"/>
        </w:rPr>
        <w:t xml:space="preserve">, en överenskommelse mellan staten och </w:t>
      </w:r>
      <w:r w:rsidRPr="00AF2558">
        <w:rPr>
          <w:rFonts w:cstheme="minorHAnsi"/>
          <w:szCs w:val="22"/>
        </w:rPr>
        <w:t>Sveriges kommuner och regioner</w:t>
      </w:r>
      <w:r>
        <w:rPr>
          <w:rFonts w:cstheme="minorHAnsi"/>
          <w:szCs w:val="22"/>
        </w:rPr>
        <w:t xml:space="preserve"> från januari 2023</w:t>
      </w:r>
      <w:r w:rsidRPr="00C9518F">
        <w:rPr>
          <w:rFonts w:cstheme="minorHAnsi"/>
          <w:szCs w:val="22"/>
        </w:rPr>
        <w:t>. Alla regioner behöver alltså förhålla sig till riktvärdet 1 100 invånare per specialistläkare och 550 invånare per ST-läkare i primärvården.</w:t>
      </w:r>
      <w:r>
        <w:rPr>
          <w:rFonts w:cstheme="minorHAnsi"/>
          <w:szCs w:val="22"/>
        </w:rPr>
        <w:t xml:space="preserve"> </w:t>
      </w:r>
      <w:r w:rsidRPr="00C9518F">
        <w:rPr>
          <w:rFonts w:cstheme="minorHAnsi"/>
          <w:szCs w:val="22"/>
        </w:rPr>
        <w:t xml:space="preserve">Se också </w:t>
      </w:r>
      <w:hyperlink r:id="rId26">
        <w:r w:rsidRPr="00C9518F">
          <w:rPr>
            <w:rStyle w:val="Hyperlnk"/>
            <w:rFonts w:cstheme="minorHAnsi"/>
            <w:szCs w:val="22"/>
          </w:rPr>
          <w:t>Socialstyrelsens uppdrag att följa upp regionernas insatser inom ramen för överenskommelsen</w:t>
        </w:r>
      </w:hyperlink>
      <w:r w:rsidRPr="00C9518F">
        <w:rPr>
          <w:rFonts w:cstheme="minorHAnsi"/>
          <w:szCs w:val="22"/>
        </w:rPr>
        <w:t>, som beslutades separat den 6 februari 2023.</w:t>
      </w:r>
    </w:p>
    <w:p w14:paraId="5E719897" w14:textId="7658CF40" w:rsidR="00A834B9" w:rsidRDefault="00A834B9" w:rsidP="00A834B9">
      <w:r>
        <w:t>Sverige har historiskt haft och har än idag en sjukhustung hälso- och sjukvård. I och med primärvårdsreformen 2018 beslutades därför att vården ska ställa om så att primärvården blir navet. Patientströmmarna ska i första hand styras till primärvården, så att sjukhusens resurser kan koncentreras till de riktigt svåra sjukdomsfallen.</w:t>
      </w:r>
    </w:p>
    <w:p w14:paraId="46F7B5D7" w14:textId="77777777" w:rsidR="00A834B9" w:rsidRDefault="00A834B9" w:rsidP="00A834B9">
      <w:r>
        <w:t xml:space="preserve">Inom den statliga satsningen för en god och nära vård har landets kommuner och regioner fått ekonomiska tillskott för att kunna ställa om sina verksamheter och bygga ut primärvården. </w:t>
      </w:r>
    </w:p>
    <w:p w14:paraId="2807E2E8" w14:textId="77777777" w:rsidR="00A834B9" w:rsidRDefault="00A834B9" w:rsidP="00A834B9">
      <w:r>
        <w:t>Men hittills har endast en försvinnande liten del av pengarna hamnat hos primärvården, enligt Myndigheten för vård- och omsorgsanalys. I en majoritet av regionerna har primärvårdens resursandel stått stilla eller till och med minskat. I regionernas handlingsplaner för omställningen är det också otydligt om regionerna avser förstärka primärvårdens resurser framöver, och i så fall hur. Enligt en ny rapport från IVO har inflödet av patienter till akutmottagningarna inte minskat, snarare ökat</w:t>
      </w:r>
      <w:r>
        <w:rPr>
          <w:rStyle w:val="Fotnotsreferens"/>
        </w:rPr>
        <w:footnoteReference w:id="3"/>
      </w:r>
      <w:r>
        <w:t>. Samtidigt har antalet läkare och sjuksköterskor inom primärvården minskat.</w:t>
      </w:r>
      <w:r>
        <w:rPr>
          <w:rStyle w:val="Fotnotsreferens"/>
        </w:rPr>
        <w:footnoteReference w:id="4"/>
      </w:r>
      <w:r>
        <w:t xml:space="preserve"> </w:t>
      </w:r>
    </w:p>
    <w:p w14:paraId="7642D93A" w14:textId="6F0CA6EE" w:rsidR="00CB3057" w:rsidRDefault="00CB3057">
      <w:r>
        <w:br w:type="page"/>
      </w:r>
    </w:p>
    <w:p w14:paraId="2A79B314" w14:textId="77777777" w:rsidR="00C915D7" w:rsidRDefault="00C915D7" w:rsidP="00C915D7">
      <w:pPr>
        <w:pStyle w:val="Rubrik2"/>
      </w:pPr>
      <w:r>
        <w:lastRenderedPageBreak/>
        <w:t>Regioner som går före</w:t>
      </w:r>
    </w:p>
    <w:p w14:paraId="79751BEF" w14:textId="4CC7AB7C" w:rsidR="005676AD" w:rsidRDefault="009B577D" w:rsidP="005676AD">
      <w:r>
        <w:rPr>
          <w:b/>
          <w:bCs/>
        </w:rPr>
        <w:t xml:space="preserve">Tre regioner ligger </w:t>
      </w:r>
      <w:r w:rsidR="005676AD">
        <w:rPr>
          <w:b/>
          <w:bCs/>
        </w:rPr>
        <w:t xml:space="preserve">i framkant: </w:t>
      </w:r>
      <w:r w:rsidR="005676AD" w:rsidRPr="005676AD">
        <w:t xml:space="preserve">Region </w:t>
      </w:r>
      <w:r w:rsidR="005676AD">
        <w:t>Stockholm, Region Gotland och Region Uppsala</w:t>
      </w:r>
      <w:r w:rsidR="00265E3C">
        <w:t xml:space="preserve"> har beslutat om riktvärdet för fast läkarkontakt i primärvården </w:t>
      </w:r>
      <w:r w:rsidR="00265E3C" w:rsidRPr="00681E0A">
        <w:rPr>
          <w:u w:val="single"/>
        </w:rPr>
        <w:t>och</w:t>
      </w:r>
      <w:r w:rsidR="00265E3C">
        <w:t xml:space="preserve"> antagit handlingsplaner för att nå det.</w:t>
      </w:r>
    </w:p>
    <w:p w14:paraId="19D7CFD9" w14:textId="736616BE" w:rsidR="00C915D7" w:rsidRPr="00F4197E" w:rsidRDefault="00265E3C" w:rsidP="00C915D7">
      <w:r>
        <w:rPr>
          <w:b/>
          <w:bCs/>
        </w:rPr>
        <w:t xml:space="preserve">Sju ytterligare regioner </w:t>
      </w:r>
      <w:r w:rsidR="00D559C3">
        <w:rPr>
          <w:b/>
          <w:bCs/>
        </w:rPr>
        <w:t>har kommit en bit</w:t>
      </w:r>
      <w:r w:rsidR="00C915D7" w:rsidRPr="00F4197E">
        <w:rPr>
          <w:b/>
          <w:bCs/>
        </w:rPr>
        <w:t>:</w:t>
      </w:r>
      <w:r w:rsidR="00C915D7" w:rsidRPr="00F4197E">
        <w:t xml:space="preserve"> </w:t>
      </w:r>
      <w:r w:rsidR="00A84784">
        <w:t xml:space="preserve">Region </w:t>
      </w:r>
      <w:r w:rsidR="00C915D7" w:rsidRPr="00F4197E">
        <w:t>Norrbotten</w:t>
      </w:r>
      <w:r w:rsidR="00A84784">
        <w:t>,</w:t>
      </w:r>
      <w:r w:rsidR="00C915D7" w:rsidRPr="00F4197E">
        <w:t xml:space="preserve"> </w:t>
      </w:r>
      <w:r w:rsidR="000715EB">
        <w:t xml:space="preserve">Region </w:t>
      </w:r>
      <w:r w:rsidR="00C915D7">
        <w:t>Jönköping</w:t>
      </w:r>
      <w:r w:rsidR="00A84784">
        <w:t>s län</w:t>
      </w:r>
      <w:r w:rsidR="00C915D7">
        <w:t xml:space="preserve">, </w:t>
      </w:r>
      <w:r w:rsidR="000715EB">
        <w:t xml:space="preserve">Region </w:t>
      </w:r>
      <w:r w:rsidR="00C915D7" w:rsidRPr="00F4197E">
        <w:t xml:space="preserve">Kalmar, </w:t>
      </w:r>
      <w:r w:rsidR="000715EB">
        <w:t xml:space="preserve">Region </w:t>
      </w:r>
      <w:r w:rsidR="00C915D7" w:rsidRPr="00F4197E">
        <w:t xml:space="preserve">Skåne, </w:t>
      </w:r>
      <w:r w:rsidR="000715EB">
        <w:t xml:space="preserve">Region </w:t>
      </w:r>
      <w:r w:rsidR="00C915D7" w:rsidRPr="00F4197E">
        <w:t xml:space="preserve">Västerbotten, </w:t>
      </w:r>
      <w:r w:rsidR="000715EB">
        <w:t xml:space="preserve">Region </w:t>
      </w:r>
      <w:r w:rsidR="00C915D7" w:rsidRPr="00F4197E">
        <w:t xml:space="preserve">Västernorrland och </w:t>
      </w:r>
      <w:r w:rsidR="000715EB">
        <w:t xml:space="preserve">Region </w:t>
      </w:r>
      <w:r w:rsidR="00C915D7" w:rsidRPr="00F4197E">
        <w:t xml:space="preserve">Västmanland </w:t>
      </w:r>
      <w:r w:rsidR="005312CA">
        <w:t xml:space="preserve">har </w:t>
      </w:r>
      <w:r w:rsidR="00C915D7" w:rsidRPr="00F4197E">
        <w:t xml:space="preserve">beslutat om målet 1 100 invånare per distriktsläkare i enlighet med Socialstyrelsens rekommendationer. Några regioner dock med förhållandevist mjuka skrivningar och </w:t>
      </w:r>
      <w:r w:rsidR="005312CA">
        <w:t>samtliga</w:t>
      </w:r>
      <w:r w:rsidR="00C915D7" w:rsidRPr="00F4197E">
        <w:t xml:space="preserve"> saknar </w:t>
      </w:r>
      <w:r w:rsidR="005312CA">
        <w:t xml:space="preserve">idag </w:t>
      </w:r>
      <w:r w:rsidR="00C915D7" w:rsidRPr="00F4197E">
        <w:t xml:space="preserve">handlingsplan för att nå riktvärdet. </w:t>
      </w:r>
      <w:r w:rsidR="001D6374">
        <w:t>I en del av regionerna är handlingsplaner på gång.</w:t>
      </w:r>
    </w:p>
    <w:p w14:paraId="074D798C" w14:textId="77777777" w:rsidR="00C915D7" w:rsidRPr="00F4197E" w:rsidRDefault="00C915D7" w:rsidP="00C915D7">
      <w:r w:rsidRPr="00F4197E">
        <w:rPr>
          <w:b/>
          <w:bCs/>
        </w:rPr>
        <w:t>En region har fortsatt ett likvärdigt mål</w:t>
      </w:r>
      <w:r w:rsidRPr="00F4197E">
        <w:t xml:space="preserve">. Det är Jämtland Härjedalen som beslutat om ett målvärde som förvisso är högre (1 250 invånare/läkare), men som de menar är likvärdigt. De använder en egen </w:t>
      </w:r>
      <w:proofErr w:type="spellStart"/>
      <w:r w:rsidRPr="00F4197E">
        <w:t>räknemodell</w:t>
      </w:r>
      <w:proofErr w:type="spellEnd"/>
      <w:r w:rsidRPr="00F4197E">
        <w:t xml:space="preserve"> som de menar räknar bort antalet listade beroende på om en läkare har uppdrag som rör kunskapsstyrning och medicinskt ledningsansvar, till exempel. Och att de då ofta hamnar på 1 000–1 100 listade/specialist i allmänmedicin.</w:t>
      </w:r>
      <w:r w:rsidRPr="00F4197E">
        <w:rPr>
          <w:b/>
          <w:bCs/>
        </w:rPr>
        <w:t xml:space="preserve"> </w:t>
      </w:r>
    </w:p>
    <w:p w14:paraId="423CAECD" w14:textId="543602AD" w:rsidR="00C915D7" w:rsidRDefault="00C915D7" w:rsidP="00C915D7">
      <w:r w:rsidRPr="00F4197E">
        <w:rPr>
          <w:b/>
          <w:bCs/>
        </w:rPr>
        <w:t>Ytterligare tre regioner är på gång:</w:t>
      </w:r>
      <w:r w:rsidRPr="00F4197E">
        <w:t xml:space="preserve"> I Region Kronoberg, Västra Götaland och Östergötland har politiker</w:t>
      </w:r>
      <w:r w:rsidR="00D135C2">
        <w:t xml:space="preserve"> inte beslutat om riktvärdet 1 100, men</w:t>
      </w:r>
      <w:r w:rsidRPr="00F4197E">
        <w:t xml:space="preserve"> beslutat att ta fram handlingsplaner för att nå</w:t>
      </w:r>
      <w:r w:rsidR="00D135C2">
        <w:t xml:space="preserve"> riktvärdet 1 100</w:t>
      </w:r>
      <w:r w:rsidRPr="00F4197E">
        <w:t>.</w:t>
      </w:r>
    </w:p>
    <w:p w14:paraId="3E439072" w14:textId="77777777" w:rsidR="001801E2" w:rsidRDefault="001801E2" w:rsidP="001801E2">
      <w:pPr>
        <w:pStyle w:val="Rubrik3"/>
      </w:pPr>
      <w:r>
        <w:t>Goda exempel</w:t>
      </w:r>
    </w:p>
    <w:p w14:paraId="2D0AB821" w14:textId="011FDBE5" w:rsidR="00C915D7" w:rsidRDefault="00C915D7" w:rsidP="00C915D7">
      <w:pPr>
        <w:rPr>
          <w:lang w:eastAsia="sv-SE"/>
        </w:rPr>
      </w:pPr>
      <w:r>
        <w:t>Region Gotland är en av de regioner som sticker ut i positiv mening. Region Gotlands politiker har beslutat både om ett riktvärde som normerar mot Socialstyrelsens riktvärde (1 100 listade invånare</w:t>
      </w:r>
      <w:r w:rsidRPr="00903764">
        <w:t xml:space="preserve"> per allmänspecialist</w:t>
      </w:r>
      <w:r>
        <w:t>) och om en h</w:t>
      </w:r>
      <w:r w:rsidRPr="00903764">
        <w:t xml:space="preserve">andlingsplan för implementering av </w:t>
      </w:r>
      <w:r>
        <w:t>riktvärdet.</w:t>
      </w:r>
      <w:r>
        <w:rPr>
          <w:lang w:eastAsia="sv-SE"/>
        </w:rPr>
        <w:t xml:space="preserve"> I </w:t>
      </w:r>
      <w:hyperlink r:id="rId27" w:history="1">
        <w:r w:rsidRPr="00A87E2C">
          <w:rPr>
            <w:rStyle w:val="Hyperlnk"/>
          </w:rPr>
          <w:t>Region Gotlands verksamhetsberättelse för 2023</w:t>
        </w:r>
      </w:hyperlink>
      <w:r>
        <w:t xml:space="preserve"> framkommer att implementeringen av riktvärdet har fått läkare att söka sig till primärvården på Gotland</w:t>
      </w:r>
      <w:r w:rsidRPr="004F30FD">
        <w:t>:</w:t>
      </w:r>
    </w:p>
    <w:p w14:paraId="0F4692AC" w14:textId="77777777" w:rsidR="00C915D7" w:rsidRDefault="00C915D7" w:rsidP="00C915D7">
      <w:pPr>
        <w:ind w:left="1304"/>
        <w:rPr>
          <w:i/>
          <w:iCs/>
          <w:lang w:eastAsia="sv-SE"/>
        </w:rPr>
      </w:pPr>
      <w:r w:rsidRPr="004B4599">
        <w:rPr>
          <w:i/>
          <w:iCs/>
          <w:lang w:eastAsia="sv-SE"/>
        </w:rPr>
        <w:t>”Implementeringen har gått bra och kommer att fortsätta under 2024 och framåt. /…/ I dialog med de som valt att anställas på vårdcentralerna har beslutet om 1100 patienter per läkare varit en tydlig del i beslutet om att välja Gotland.”</w:t>
      </w:r>
    </w:p>
    <w:p w14:paraId="21758B4E" w14:textId="77777777" w:rsidR="00C915D7" w:rsidRDefault="00C915D7" w:rsidP="00C915D7">
      <w:r>
        <w:t xml:space="preserve">Region Stockholm sticker också ut i positiv mening. Regionen har beslutat om är en </w:t>
      </w:r>
      <w:hyperlink r:id="rId28" w:history="1">
        <w:r w:rsidRPr="00D4623A">
          <w:rPr>
            <w:rStyle w:val="Hyperlnk"/>
          </w:rPr>
          <w:t>konkret handlingsplan</w:t>
        </w:r>
      </w:hyperlink>
      <w:r>
        <w:t xml:space="preserve"> för att dubbla antalet läkare i primärvården inom 10 år. </w:t>
      </w:r>
      <w:hyperlink r:id="rId29" w:anchor="--chn-5588596f5ce449-31d1f8cfc9ae5077438-069ec0a5b8066776985-dba33571a3bc6777000" w:history="1">
        <w:r w:rsidRPr="00076B6D">
          <w:rPr>
            <w:rStyle w:val="Hyperlnk"/>
          </w:rPr>
          <w:t>Regionen antog handlingsplanen så sent som den 17 april 2024.</w:t>
        </w:r>
      </w:hyperlink>
      <w:r>
        <w:t xml:space="preserve"> Alla partier står bakom handlingsplanen som tydliggör hur mycket pengar som behöver avsättas varje år för att anställa alla nya specialistläkare som behövs för att nå målet. </w:t>
      </w:r>
    </w:p>
    <w:p w14:paraId="185B1502" w14:textId="77777777" w:rsidR="001801E2" w:rsidRPr="00007438" w:rsidRDefault="002251DB" w:rsidP="001801E2">
      <w:pPr>
        <w:pStyle w:val="Rubrik2"/>
      </w:pPr>
      <w:r>
        <w:rPr>
          <w:sz w:val="24"/>
        </w:rPr>
        <w:br w:type="page"/>
      </w:r>
      <w:r w:rsidR="001801E2">
        <w:lastRenderedPageBreak/>
        <w:t xml:space="preserve">Tidigare kartläggningar av regionernas arbete med fast läkarkontakt </w:t>
      </w:r>
    </w:p>
    <w:p w14:paraId="794199B5" w14:textId="77777777" w:rsidR="001801E2" w:rsidRPr="00613E8F" w:rsidRDefault="00EC6DE8" w:rsidP="001801E2">
      <w:pPr>
        <w:spacing w:line="252" w:lineRule="auto"/>
        <w:rPr>
          <w:szCs w:val="22"/>
        </w:rPr>
      </w:pPr>
      <w:hyperlink r:id="rId30" w:history="1">
        <w:r w:rsidR="001801E2" w:rsidRPr="00613E8F">
          <w:rPr>
            <w:rStyle w:val="Hyperlnk"/>
            <w:szCs w:val="22"/>
          </w:rPr>
          <w:t xml:space="preserve">Dagens Medicin gjorde en </w:t>
        </w:r>
        <w:r w:rsidR="001801E2">
          <w:rPr>
            <w:rStyle w:val="Hyperlnk"/>
            <w:szCs w:val="22"/>
          </w:rPr>
          <w:t>första</w:t>
        </w:r>
        <w:r w:rsidR="001801E2" w:rsidRPr="00613E8F">
          <w:rPr>
            <w:rStyle w:val="Hyperlnk"/>
            <w:szCs w:val="22"/>
          </w:rPr>
          <w:t xml:space="preserve"> kartläggning</w:t>
        </w:r>
      </w:hyperlink>
      <w:r w:rsidR="001801E2" w:rsidRPr="00613E8F">
        <w:rPr>
          <w:szCs w:val="22"/>
        </w:rPr>
        <w:t xml:space="preserve"> i september 2022 som visade att endast två regioner svarade tydligt ja på frågan om de beslutat om riktvärdet 1 100 invånare per specialistläkare i primärvården: Region Gotland och Norrbotten. </w:t>
      </w:r>
    </w:p>
    <w:p w14:paraId="64B2A67E" w14:textId="77777777" w:rsidR="001801E2" w:rsidRPr="00613E8F" w:rsidRDefault="001801E2" w:rsidP="001801E2">
      <w:pPr>
        <w:rPr>
          <w:szCs w:val="22"/>
        </w:rPr>
      </w:pPr>
      <w:r w:rsidRPr="00613E8F">
        <w:rPr>
          <w:szCs w:val="22"/>
        </w:rPr>
        <w:t>Läkarförbundets första uppföljande kartläggning från f</w:t>
      </w:r>
      <w:r>
        <w:rPr>
          <w:szCs w:val="22"/>
        </w:rPr>
        <w:t>örra året, f</w:t>
      </w:r>
      <w:r w:rsidRPr="00613E8F">
        <w:rPr>
          <w:szCs w:val="22"/>
        </w:rPr>
        <w:t>ebruari 2023, visade att:</w:t>
      </w:r>
    </w:p>
    <w:p w14:paraId="34AA25C9" w14:textId="77777777" w:rsidR="001801E2" w:rsidRPr="00613E8F" w:rsidRDefault="001801E2" w:rsidP="001801E2">
      <w:pPr>
        <w:spacing w:line="252" w:lineRule="auto"/>
        <w:rPr>
          <w:szCs w:val="22"/>
        </w:rPr>
      </w:pPr>
      <w:r w:rsidRPr="00613E8F">
        <w:rPr>
          <w:b/>
          <w:bCs/>
          <w:szCs w:val="22"/>
        </w:rPr>
        <w:t>Tre regioner hade beslutat att försöka nå riktvärdet 1 100:</w:t>
      </w:r>
      <w:r w:rsidRPr="00613E8F">
        <w:rPr>
          <w:szCs w:val="22"/>
        </w:rPr>
        <w:t xml:space="preserve"> Regionerna Gotland, Norrbotten och Uppsala hade beslutat om målet 1 100 invånare per specialistläkare i primärvården i enlighet med Socialstyrelsens rekommendationer. </w:t>
      </w:r>
    </w:p>
    <w:p w14:paraId="7E786D14" w14:textId="77777777" w:rsidR="001801E2" w:rsidRPr="00613E8F" w:rsidRDefault="001801E2" w:rsidP="001801E2">
      <w:pPr>
        <w:spacing w:line="252" w:lineRule="auto"/>
        <w:rPr>
          <w:szCs w:val="22"/>
        </w:rPr>
      </w:pPr>
      <w:r w:rsidRPr="00613E8F">
        <w:rPr>
          <w:b/>
          <w:bCs/>
          <w:szCs w:val="22"/>
        </w:rPr>
        <w:t>En region hade beslutat om ett likvärdigt målvärde</w:t>
      </w:r>
      <w:r w:rsidRPr="00613E8F">
        <w:rPr>
          <w:szCs w:val="22"/>
        </w:rPr>
        <w:t xml:space="preserve">, Jämtland Härjedalen, </w:t>
      </w:r>
      <w:r>
        <w:rPr>
          <w:szCs w:val="22"/>
        </w:rPr>
        <w:t xml:space="preserve">hade </w:t>
      </w:r>
      <w:r w:rsidRPr="00613E8F">
        <w:rPr>
          <w:szCs w:val="22"/>
        </w:rPr>
        <w:t xml:space="preserve">beslutat om ett målvärde som förvisso är högre (1 250 invånare/läkare), men som de menar är likvärdigt. De använder en egen </w:t>
      </w:r>
      <w:proofErr w:type="spellStart"/>
      <w:r w:rsidRPr="00613E8F">
        <w:rPr>
          <w:szCs w:val="22"/>
        </w:rPr>
        <w:t>räknemodell</w:t>
      </w:r>
      <w:proofErr w:type="spellEnd"/>
      <w:r w:rsidRPr="00613E8F">
        <w:rPr>
          <w:szCs w:val="22"/>
        </w:rPr>
        <w:t xml:space="preserve"> som de menar räknar bort antalet listade beroende på om en läkare har uppdrag som rör kunskapsstyrning och medicinskt ledningsansvar, till exempel. Då hamnar de ofta på 1 000–1 100 listade/specialist i allmänmedicin.</w:t>
      </w:r>
      <w:r w:rsidRPr="00613E8F">
        <w:rPr>
          <w:b/>
          <w:bCs/>
          <w:szCs w:val="22"/>
        </w:rPr>
        <w:t xml:space="preserve"> </w:t>
      </w:r>
    </w:p>
    <w:p w14:paraId="6CFD8908" w14:textId="77777777" w:rsidR="001801E2" w:rsidRDefault="001801E2" w:rsidP="001801E2">
      <w:pPr>
        <w:spacing w:line="252" w:lineRule="auto"/>
        <w:rPr>
          <w:lang w:eastAsia="sv-SE"/>
        </w:rPr>
      </w:pPr>
      <w:r w:rsidRPr="00613E8F">
        <w:rPr>
          <w:b/>
          <w:bCs/>
          <w:szCs w:val="22"/>
        </w:rPr>
        <w:t>Ytterligare fyra regioner var på gång:</w:t>
      </w:r>
      <w:r w:rsidRPr="00613E8F">
        <w:rPr>
          <w:szCs w:val="22"/>
        </w:rPr>
        <w:t xml:space="preserve"> I Kronoberg, Stockholm, Västra Götaland och Östergötland hade politikerna beslutat att ta fram handlingsplaner för att nå samma mål. </w:t>
      </w:r>
    </w:p>
    <w:p w14:paraId="289F0D03" w14:textId="557EDFFB" w:rsidR="001801E2" w:rsidRDefault="001801E2">
      <w:pPr>
        <w:rPr>
          <w:b/>
          <w:bCs/>
          <w:sz w:val="24"/>
        </w:rPr>
      </w:pPr>
      <w:r>
        <w:rPr>
          <w:b/>
          <w:bCs/>
          <w:sz w:val="24"/>
        </w:rPr>
        <w:br w:type="page"/>
      </w:r>
    </w:p>
    <w:p w14:paraId="4F555999" w14:textId="77777777" w:rsidR="002251DB" w:rsidRDefault="002251DB">
      <w:pPr>
        <w:rPr>
          <w:rFonts w:asciiTheme="majorHAnsi" w:eastAsiaTheme="majorEastAsia" w:hAnsiTheme="majorHAnsi" w:cs="Arial"/>
          <w:color w:val="3A5BA7" w:themeColor="accent1"/>
          <w:sz w:val="24"/>
          <w:szCs w:val="26"/>
          <w:lang w:eastAsia="sv-SE"/>
        </w:rPr>
      </w:pPr>
    </w:p>
    <w:p w14:paraId="35F4F3C0" w14:textId="46BC49FA" w:rsidR="00036C02" w:rsidRPr="00036C02" w:rsidRDefault="006F0335" w:rsidP="006F0335">
      <w:pPr>
        <w:pStyle w:val="Rubrik2"/>
      </w:pPr>
      <w:r>
        <w:t xml:space="preserve">Bilaga </w:t>
      </w:r>
      <w:r w:rsidR="00A4192B">
        <w:t>1</w:t>
      </w:r>
      <w:r>
        <w:t xml:space="preserve">: </w:t>
      </w:r>
      <w:r w:rsidR="006036B9">
        <w:t>Regionernas svar</w:t>
      </w:r>
    </w:p>
    <w:tbl>
      <w:tblPr>
        <w:tblW w:w="5000" w:type="pct"/>
        <w:tblBorders>
          <w:top w:val="single" w:sz="4" w:space="0" w:color="AABBE1" w:themeColor="accent1" w:themeTint="66"/>
          <w:left w:val="single" w:sz="4" w:space="0" w:color="AABBE1" w:themeColor="accent1" w:themeTint="66"/>
          <w:bottom w:val="single" w:sz="4" w:space="0" w:color="AABBE1" w:themeColor="accent1" w:themeTint="66"/>
          <w:right w:val="single" w:sz="4" w:space="0" w:color="AABBE1" w:themeColor="accent1" w:themeTint="66"/>
          <w:insideH w:val="single" w:sz="4" w:space="0" w:color="AABBE1" w:themeColor="accent1" w:themeTint="66"/>
          <w:insideV w:val="single" w:sz="4" w:space="0" w:color="AABBE1" w:themeColor="accent1" w:themeTint="66"/>
        </w:tblBorders>
        <w:tblCellMar>
          <w:left w:w="70" w:type="dxa"/>
          <w:right w:w="70" w:type="dxa"/>
        </w:tblCellMar>
        <w:tblLook w:val="04A0" w:firstRow="1" w:lastRow="0" w:firstColumn="1" w:lastColumn="0" w:noHBand="0" w:noVBand="1"/>
      </w:tblPr>
      <w:tblGrid>
        <w:gridCol w:w="1504"/>
        <w:gridCol w:w="892"/>
        <w:gridCol w:w="892"/>
        <w:gridCol w:w="12250"/>
      </w:tblGrid>
      <w:tr w:rsidR="00DB74F1" w:rsidRPr="00C575E3" w14:paraId="1D4A5FC8" w14:textId="77777777" w:rsidTr="007A5B9B">
        <w:trPr>
          <w:trHeight w:val="600"/>
        </w:trPr>
        <w:tc>
          <w:tcPr>
            <w:tcW w:w="484" w:type="pct"/>
            <w:shd w:val="clear" w:color="4472C4" w:fill="4472C4"/>
            <w:vAlign w:val="center"/>
            <w:hideMark/>
          </w:tcPr>
          <w:p w14:paraId="6D4110D4" w14:textId="77777777" w:rsidR="00C575E3" w:rsidRPr="00C575E3" w:rsidRDefault="00C575E3" w:rsidP="00C575E3">
            <w:pPr>
              <w:spacing w:after="0" w:line="240" w:lineRule="auto"/>
              <w:rPr>
                <w:rFonts w:ascii="Calibri" w:eastAsia="Times New Roman" w:hAnsi="Calibri" w:cs="Calibri"/>
                <w:b/>
                <w:bCs/>
                <w:color w:val="FFFFFF"/>
                <w:szCs w:val="22"/>
                <w:lang w:eastAsia="sv-SE"/>
              </w:rPr>
            </w:pPr>
            <w:r w:rsidRPr="00C575E3">
              <w:rPr>
                <w:rFonts w:ascii="Calibri" w:eastAsia="Times New Roman" w:hAnsi="Calibri" w:cs="Calibri"/>
                <w:b/>
                <w:bCs/>
                <w:color w:val="FFFFFF"/>
                <w:szCs w:val="22"/>
                <w:lang w:eastAsia="sv-SE"/>
              </w:rPr>
              <w:t>Region</w:t>
            </w:r>
          </w:p>
        </w:tc>
        <w:tc>
          <w:tcPr>
            <w:tcW w:w="287" w:type="pct"/>
            <w:shd w:val="clear" w:color="4472C4" w:fill="4472C4"/>
            <w:vAlign w:val="center"/>
            <w:hideMark/>
          </w:tcPr>
          <w:p w14:paraId="742F85DB" w14:textId="1C9A5BBC" w:rsidR="00C575E3" w:rsidRPr="00C575E3" w:rsidRDefault="00624B5B" w:rsidP="00C575E3">
            <w:pPr>
              <w:spacing w:after="0" w:line="240" w:lineRule="auto"/>
              <w:jc w:val="center"/>
              <w:rPr>
                <w:rFonts w:ascii="Calibri" w:eastAsia="Times New Roman" w:hAnsi="Calibri" w:cs="Calibri"/>
                <w:b/>
                <w:bCs/>
                <w:color w:val="FFFFFF"/>
                <w:szCs w:val="22"/>
                <w:lang w:eastAsia="sv-SE"/>
              </w:rPr>
            </w:pPr>
            <w:r>
              <w:rPr>
                <w:rFonts w:ascii="Calibri" w:eastAsia="Times New Roman" w:hAnsi="Calibri" w:cs="Calibri"/>
                <w:b/>
                <w:bCs/>
                <w:color w:val="FFFFFF"/>
                <w:szCs w:val="22"/>
                <w:lang w:eastAsia="sv-SE"/>
              </w:rPr>
              <w:t>feb</w:t>
            </w:r>
            <w:r w:rsidR="00C575E3" w:rsidRPr="00C575E3">
              <w:rPr>
                <w:rFonts w:ascii="Calibri" w:eastAsia="Times New Roman" w:hAnsi="Calibri" w:cs="Calibri"/>
                <w:b/>
                <w:bCs/>
                <w:color w:val="FFFFFF"/>
                <w:szCs w:val="22"/>
                <w:lang w:eastAsia="sv-SE"/>
              </w:rPr>
              <w:t xml:space="preserve"> </w:t>
            </w:r>
            <w:r>
              <w:rPr>
                <w:rFonts w:ascii="Calibri" w:eastAsia="Times New Roman" w:hAnsi="Calibri" w:cs="Calibri"/>
                <w:b/>
                <w:bCs/>
                <w:color w:val="FFFFFF"/>
                <w:szCs w:val="22"/>
                <w:lang w:eastAsia="sv-SE"/>
              </w:rPr>
              <w:t>-</w:t>
            </w:r>
            <w:r w:rsidR="00C575E3" w:rsidRPr="00C575E3">
              <w:rPr>
                <w:rFonts w:ascii="Calibri" w:eastAsia="Times New Roman" w:hAnsi="Calibri" w:cs="Calibri"/>
                <w:b/>
                <w:bCs/>
                <w:color w:val="FFFFFF"/>
                <w:szCs w:val="22"/>
                <w:lang w:eastAsia="sv-SE"/>
              </w:rPr>
              <w:t>23</w:t>
            </w:r>
          </w:p>
        </w:tc>
        <w:tc>
          <w:tcPr>
            <w:tcW w:w="287" w:type="pct"/>
            <w:shd w:val="clear" w:color="4472C4" w:fill="4472C4"/>
            <w:vAlign w:val="center"/>
            <w:hideMark/>
          </w:tcPr>
          <w:p w14:paraId="5E2F11AD" w14:textId="065824F4" w:rsidR="00C575E3" w:rsidRPr="00C575E3" w:rsidRDefault="00624B5B" w:rsidP="00C575E3">
            <w:pPr>
              <w:spacing w:after="0" w:line="240" w:lineRule="auto"/>
              <w:jc w:val="center"/>
              <w:rPr>
                <w:rFonts w:ascii="Calibri" w:eastAsia="Times New Roman" w:hAnsi="Calibri" w:cs="Calibri"/>
                <w:b/>
                <w:bCs/>
                <w:color w:val="FFFFFF"/>
                <w:szCs w:val="22"/>
                <w:lang w:eastAsia="sv-SE"/>
              </w:rPr>
            </w:pPr>
            <w:r>
              <w:rPr>
                <w:rFonts w:ascii="Calibri" w:eastAsia="Times New Roman" w:hAnsi="Calibri" w:cs="Calibri"/>
                <w:b/>
                <w:bCs/>
                <w:color w:val="FFFFFF"/>
                <w:szCs w:val="22"/>
                <w:lang w:eastAsia="sv-SE"/>
              </w:rPr>
              <w:t>feb -</w:t>
            </w:r>
            <w:r w:rsidR="00C575E3" w:rsidRPr="00C575E3">
              <w:rPr>
                <w:rFonts w:ascii="Calibri" w:eastAsia="Times New Roman" w:hAnsi="Calibri" w:cs="Calibri"/>
                <w:b/>
                <w:bCs/>
                <w:color w:val="FFFFFF"/>
                <w:szCs w:val="22"/>
                <w:lang w:eastAsia="sv-SE"/>
              </w:rPr>
              <w:t>24</w:t>
            </w:r>
          </w:p>
        </w:tc>
        <w:tc>
          <w:tcPr>
            <w:tcW w:w="3942" w:type="pct"/>
            <w:shd w:val="clear" w:color="4472C4" w:fill="4472C4"/>
            <w:vAlign w:val="center"/>
            <w:hideMark/>
          </w:tcPr>
          <w:p w14:paraId="4EC60213" w14:textId="31D9C8E5" w:rsidR="00C575E3" w:rsidRPr="00C575E3" w:rsidRDefault="00C575E3" w:rsidP="00C575E3">
            <w:pPr>
              <w:spacing w:after="0" w:line="240" w:lineRule="auto"/>
              <w:rPr>
                <w:rFonts w:ascii="Calibri" w:eastAsia="Times New Roman" w:hAnsi="Calibri" w:cs="Calibri"/>
                <w:b/>
                <w:bCs/>
                <w:color w:val="FFFFFF"/>
                <w:szCs w:val="22"/>
                <w:lang w:eastAsia="sv-SE"/>
              </w:rPr>
            </w:pPr>
            <w:r w:rsidRPr="00C575E3">
              <w:rPr>
                <w:rFonts w:ascii="Calibri" w:eastAsia="Times New Roman" w:hAnsi="Calibri" w:cs="Calibri"/>
                <w:b/>
                <w:bCs/>
                <w:color w:val="FFFFFF"/>
                <w:szCs w:val="22"/>
                <w:lang w:eastAsia="sv-SE"/>
              </w:rPr>
              <w:t>Kommentar fe</w:t>
            </w:r>
            <w:r w:rsidR="00624B5B">
              <w:rPr>
                <w:rFonts w:ascii="Calibri" w:eastAsia="Times New Roman" w:hAnsi="Calibri" w:cs="Calibri"/>
                <w:b/>
                <w:bCs/>
                <w:color w:val="FFFFFF"/>
                <w:szCs w:val="22"/>
                <w:lang w:eastAsia="sv-SE"/>
              </w:rPr>
              <w:t>b -</w:t>
            </w:r>
            <w:r w:rsidRPr="00C575E3">
              <w:rPr>
                <w:rFonts w:ascii="Calibri" w:eastAsia="Times New Roman" w:hAnsi="Calibri" w:cs="Calibri"/>
                <w:b/>
                <w:bCs/>
                <w:color w:val="FFFFFF"/>
                <w:szCs w:val="22"/>
                <w:lang w:eastAsia="sv-SE"/>
              </w:rPr>
              <w:t>24</w:t>
            </w:r>
          </w:p>
        </w:tc>
      </w:tr>
      <w:tr w:rsidR="00DB74F1" w:rsidRPr="00C575E3" w14:paraId="5D26F216" w14:textId="77777777" w:rsidTr="007A5B9B">
        <w:trPr>
          <w:trHeight w:val="300"/>
        </w:trPr>
        <w:tc>
          <w:tcPr>
            <w:tcW w:w="484" w:type="pct"/>
            <w:shd w:val="clear" w:color="D9E1F2" w:fill="D9E1F2"/>
            <w:vAlign w:val="center"/>
            <w:hideMark/>
          </w:tcPr>
          <w:p w14:paraId="49493D12" w14:textId="77777777"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Blekinge</w:t>
            </w:r>
          </w:p>
        </w:tc>
        <w:tc>
          <w:tcPr>
            <w:tcW w:w="287" w:type="pct"/>
            <w:shd w:val="clear" w:color="D9E1F2" w:fill="FFC7CE"/>
            <w:vAlign w:val="center"/>
            <w:hideMark/>
          </w:tcPr>
          <w:p w14:paraId="19B8A4F9" w14:textId="77777777" w:rsidR="00C575E3" w:rsidRPr="00C575E3" w:rsidRDefault="00C575E3" w:rsidP="00C575E3">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287" w:type="pct"/>
            <w:shd w:val="clear" w:color="auto" w:fill="FFC7CE"/>
            <w:vAlign w:val="center"/>
            <w:hideMark/>
          </w:tcPr>
          <w:p w14:paraId="5B9D983B" w14:textId="0904EED6" w:rsidR="00C575E3" w:rsidRPr="00C575E3" w:rsidRDefault="001B7248" w:rsidP="00C575E3">
            <w:pPr>
              <w:spacing w:after="0" w:line="240" w:lineRule="auto"/>
              <w:jc w:val="center"/>
              <w:rPr>
                <w:rFonts w:ascii="Calibri" w:eastAsia="Times New Roman" w:hAnsi="Calibri" w:cs="Calibri"/>
                <w:color w:val="000000"/>
                <w:szCs w:val="22"/>
                <w:lang w:eastAsia="sv-SE"/>
              </w:rPr>
            </w:pPr>
            <w:r w:rsidRPr="001B7248">
              <w:rPr>
                <w:rFonts w:ascii="Calibri" w:eastAsia="Times New Roman" w:hAnsi="Calibri" w:cs="Calibri"/>
                <w:color w:val="9C0006"/>
                <w:szCs w:val="22"/>
                <w:lang w:eastAsia="sv-SE"/>
              </w:rPr>
              <w:t>NEJ</w:t>
            </w:r>
            <w:r w:rsidR="00C575E3" w:rsidRPr="00C575E3">
              <w:rPr>
                <w:rFonts w:ascii="Calibri" w:eastAsia="Times New Roman" w:hAnsi="Calibri" w:cs="Calibri"/>
                <w:color w:val="000000"/>
                <w:szCs w:val="22"/>
                <w:lang w:eastAsia="sv-SE"/>
              </w:rPr>
              <w:t> </w:t>
            </w:r>
          </w:p>
        </w:tc>
        <w:tc>
          <w:tcPr>
            <w:tcW w:w="3942" w:type="pct"/>
            <w:shd w:val="clear" w:color="D9E1F2" w:fill="D9E1F2"/>
            <w:vAlign w:val="center"/>
            <w:hideMark/>
          </w:tcPr>
          <w:p w14:paraId="1F1A11B2" w14:textId="5DB0CF56" w:rsidR="001B7248" w:rsidRPr="001B7248" w:rsidRDefault="001B7248" w:rsidP="001B7248">
            <w:pPr>
              <w:spacing w:after="0" w:line="240" w:lineRule="auto"/>
              <w:rPr>
                <w:rFonts w:ascii="Calibri" w:eastAsia="Times New Roman" w:hAnsi="Calibri" w:cs="Calibri"/>
                <w:color w:val="000000"/>
                <w:szCs w:val="22"/>
                <w:lang w:eastAsia="sv-SE"/>
              </w:rPr>
            </w:pPr>
            <w:r w:rsidRPr="001B7248">
              <w:rPr>
                <w:rFonts w:ascii="Calibri" w:eastAsia="Times New Roman" w:hAnsi="Calibri" w:cs="Calibri"/>
                <w:color w:val="000000"/>
                <w:szCs w:val="22"/>
                <w:lang w:eastAsia="sv-SE"/>
              </w:rPr>
              <w:t>Svar från områdeschef nära vård i Blekinge:</w:t>
            </w:r>
          </w:p>
          <w:p w14:paraId="462593F5" w14:textId="77777777" w:rsidR="001B7248" w:rsidRPr="001B7248" w:rsidRDefault="001B7248" w:rsidP="001B7248">
            <w:pPr>
              <w:spacing w:after="0" w:line="240" w:lineRule="auto"/>
              <w:rPr>
                <w:rFonts w:ascii="Calibri" w:eastAsia="Times New Roman" w:hAnsi="Calibri" w:cs="Calibri"/>
                <w:color w:val="000000"/>
                <w:szCs w:val="22"/>
                <w:lang w:eastAsia="sv-SE"/>
              </w:rPr>
            </w:pPr>
            <w:r w:rsidRPr="001B7248">
              <w:rPr>
                <w:rFonts w:ascii="Calibri" w:eastAsia="Times New Roman" w:hAnsi="Calibri" w:cs="Calibri"/>
                <w:color w:val="000000"/>
                <w:szCs w:val="22"/>
                <w:lang w:eastAsia="sv-SE"/>
              </w:rPr>
              <w:t xml:space="preserve">På fråga 1 är svaret nej </w:t>
            </w:r>
          </w:p>
          <w:p w14:paraId="2AAA03FC" w14:textId="77777777" w:rsidR="001B7248" w:rsidRPr="001B7248" w:rsidRDefault="001B7248" w:rsidP="001B7248">
            <w:pPr>
              <w:spacing w:after="0" w:line="240" w:lineRule="auto"/>
              <w:rPr>
                <w:rFonts w:ascii="Calibri" w:eastAsia="Times New Roman" w:hAnsi="Calibri" w:cs="Calibri"/>
                <w:color w:val="000000"/>
                <w:szCs w:val="22"/>
                <w:lang w:eastAsia="sv-SE"/>
              </w:rPr>
            </w:pPr>
            <w:r w:rsidRPr="001B7248">
              <w:rPr>
                <w:rFonts w:ascii="Calibri" w:eastAsia="Times New Roman" w:hAnsi="Calibri" w:cs="Calibri"/>
                <w:color w:val="000000"/>
                <w:szCs w:val="22"/>
                <w:lang w:eastAsia="sv-SE"/>
              </w:rPr>
              <w:t xml:space="preserve">På fråga 2 är svaret nej, ett sådant beslut är inte fattat. </w:t>
            </w:r>
          </w:p>
          <w:p w14:paraId="47E5FCFB" w14:textId="4B76D6D2" w:rsidR="00C575E3" w:rsidRPr="00C575E3" w:rsidRDefault="003661FE" w:rsidP="001B7248">
            <w:pPr>
              <w:spacing w:after="0" w:line="240" w:lineRule="auto"/>
              <w:rPr>
                <w:rFonts w:ascii="Calibri" w:eastAsia="Times New Roman" w:hAnsi="Calibri" w:cs="Calibri"/>
                <w:color w:val="000000"/>
                <w:szCs w:val="22"/>
                <w:lang w:eastAsia="sv-SE"/>
              </w:rPr>
            </w:pPr>
            <w:r>
              <w:rPr>
                <w:rFonts w:ascii="Calibri" w:eastAsia="Times New Roman" w:hAnsi="Calibri" w:cs="Calibri"/>
                <w:color w:val="000000"/>
                <w:szCs w:val="22"/>
                <w:lang w:eastAsia="sv-SE"/>
              </w:rPr>
              <w:t>Inom</w:t>
            </w:r>
            <w:r w:rsidR="001B7248" w:rsidRPr="001B7248">
              <w:rPr>
                <w:rFonts w:ascii="Calibri" w:eastAsia="Times New Roman" w:hAnsi="Calibri" w:cs="Calibri"/>
                <w:color w:val="000000"/>
                <w:szCs w:val="22"/>
                <w:lang w:eastAsia="sv-SE"/>
              </w:rPr>
              <w:t xml:space="preserve"> Område Nära vård </w:t>
            </w:r>
            <w:r>
              <w:rPr>
                <w:rFonts w:ascii="Calibri" w:eastAsia="Times New Roman" w:hAnsi="Calibri" w:cs="Calibri"/>
                <w:color w:val="000000"/>
                <w:szCs w:val="22"/>
                <w:lang w:eastAsia="sv-SE"/>
              </w:rPr>
              <w:t xml:space="preserve">har tjänstemännen </w:t>
            </w:r>
            <w:r w:rsidR="001B7248" w:rsidRPr="001B7248">
              <w:rPr>
                <w:rFonts w:ascii="Calibri" w:eastAsia="Times New Roman" w:hAnsi="Calibri" w:cs="Calibri"/>
                <w:color w:val="000000"/>
                <w:szCs w:val="22"/>
                <w:lang w:eastAsia="sv-SE"/>
              </w:rPr>
              <w:t>ändå tagit fram en handlingsplan för hur de offentliga vårdcentralerna ska arbeta för att få fler allmänspecialister.</w:t>
            </w:r>
          </w:p>
        </w:tc>
      </w:tr>
      <w:tr w:rsidR="000D66D6" w:rsidRPr="00C575E3" w14:paraId="6A7F18C7" w14:textId="77777777" w:rsidTr="007A5B9B">
        <w:trPr>
          <w:trHeight w:val="300"/>
        </w:trPr>
        <w:tc>
          <w:tcPr>
            <w:tcW w:w="484" w:type="pct"/>
            <w:shd w:val="clear" w:color="auto" w:fill="auto"/>
            <w:vAlign w:val="center"/>
            <w:hideMark/>
          </w:tcPr>
          <w:p w14:paraId="3A222C14" w14:textId="77777777"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Dalarna</w:t>
            </w:r>
          </w:p>
        </w:tc>
        <w:tc>
          <w:tcPr>
            <w:tcW w:w="287" w:type="pct"/>
            <w:shd w:val="clear" w:color="000000" w:fill="FFC7CE"/>
            <w:vAlign w:val="center"/>
            <w:hideMark/>
          </w:tcPr>
          <w:p w14:paraId="4C01DF4B" w14:textId="77777777" w:rsidR="00C575E3" w:rsidRPr="00C575E3" w:rsidRDefault="00C575E3" w:rsidP="00C575E3">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287" w:type="pct"/>
            <w:shd w:val="clear" w:color="auto" w:fill="FFC7CE"/>
            <w:vAlign w:val="center"/>
            <w:hideMark/>
          </w:tcPr>
          <w:p w14:paraId="7EE02CE3" w14:textId="1E4692AE" w:rsidR="00C575E3" w:rsidRPr="00C575E3" w:rsidRDefault="001B7248" w:rsidP="00C575E3">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3942" w:type="pct"/>
            <w:shd w:val="clear" w:color="auto" w:fill="auto"/>
            <w:vAlign w:val="center"/>
            <w:hideMark/>
          </w:tcPr>
          <w:p w14:paraId="79270F33" w14:textId="77777777"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 xml:space="preserve">Nej, det finns inget politiskt fattat beslut. Från tjänstepersonssidan har vi initierat ett arbete med att ta fram en handlingsplan i samverkan med distriktsläkarföreningen. </w:t>
            </w:r>
          </w:p>
        </w:tc>
      </w:tr>
      <w:tr w:rsidR="00DB74F1" w:rsidRPr="00C575E3" w14:paraId="62C4C12F" w14:textId="77777777" w:rsidTr="007A5B9B">
        <w:trPr>
          <w:trHeight w:val="1073"/>
        </w:trPr>
        <w:tc>
          <w:tcPr>
            <w:tcW w:w="484" w:type="pct"/>
            <w:shd w:val="clear" w:color="D9E1F2" w:fill="D9E1F2"/>
            <w:vAlign w:val="center"/>
            <w:hideMark/>
          </w:tcPr>
          <w:p w14:paraId="28E670DF" w14:textId="77777777"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Gotland</w:t>
            </w:r>
          </w:p>
        </w:tc>
        <w:tc>
          <w:tcPr>
            <w:tcW w:w="287" w:type="pct"/>
            <w:shd w:val="clear" w:color="000000" w:fill="C6EFCE"/>
            <w:vAlign w:val="center"/>
            <w:hideMark/>
          </w:tcPr>
          <w:p w14:paraId="2B84E80A" w14:textId="77777777" w:rsidR="00C575E3" w:rsidRPr="00C575E3" w:rsidRDefault="00C575E3" w:rsidP="00C575E3">
            <w:pPr>
              <w:spacing w:after="0" w:line="240" w:lineRule="auto"/>
              <w:jc w:val="center"/>
              <w:rPr>
                <w:rFonts w:ascii="Calibri" w:eastAsia="Times New Roman" w:hAnsi="Calibri" w:cs="Calibri"/>
                <w:color w:val="006100"/>
                <w:szCs w:val="22"/>
                <w:lang w:eastAsia="sv-SE"/>
              </w:rPr>
            </w:pPr>
            <w:r w:rsidRPr="00C575E3">
              <w:rPr>
                <w:rFonts w:ascii="Calibri" w:eastAsia="Times New Roman" w:hAnsi="Calibri" w:cs="Calibri"/>
                <w:color w:val="006100"/>
                <w:szCs w:val="22"/>
                <w:lang w:eastAsia="sv-SE"/>
              </w:rPr>
              <w:t>JA</w:t>
            </w:r>
          </w:p>
        </w:tc>
        <w:tc>
          <w:tcPr>
            <w:tcW w:w="287" w:type="pct"/>
            <w:shd w:val="clear" w:color="auto" w:fill="C6EFCE"/>
            <w:vAlign w:val="center"/>
            <w:hideMark/>
          </w:tcPr>
          <w:p w14:paraId="24C696FC" w14:textId="77777777" w:rsidR="00C575E3" w:rsidRPr="00C575E3" w:rsidRDefault="00C575E3" w:rsidP="00C575E3">
            <w:pPr>
              <w:spacing w:after="0" w:line="240" w:lineRule="auto"/>
              <w:jc w:val="center"/>
              <w:rPr>
                <w:rFonts w:ascii="Calibri" w:eastAsia="Times New Roman" w:hAnsi="Calibri" w:cs="Calibri"/>
                <w:color w:val="006100"/>
                <w:szCs w:val="22"/>
                <w:lang w:eastAsia="sv-SE"/>
              </w:rPr>
            </w:pPr>
            <w:r w:rsidRPr="00C575E3">
              <w:rPr>
                <w:rFonts w:ascii="Calibri" w:eastAsia="Times New Roman" w:hAnsi="Calibri" w:cs="Calibri"/>
                <w:color w:val="006100"/>
                <w:szCs w:val="22"/>
                <w:lang w:eastAsia="sv-SE"/>
              </w:rPr>
              <w:t>JA</w:t>
            </w:r>
          </w:p>
        </w:tc>
        <w:tc>
          <w:tcPr>
            <w:tcW w:w="3942" w:type="pct"/>
            <w:shd w:val="clear" w:color="D9E1F2" w:fill="D9E1F2"/>
            <w:vAlign w:val="center"/>
            <w:hideMark/>
          </w:tcPr>
          <w:p w14:paraId="4BDD74BE" w14:textId="2841994C" w:rsid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 xml:space="preserve">Handlingsplanen gäller fortfarande och så här står det i </w:t>
            </w:r>
            <w:hyperlink r:id="rId31" w:history="1">
              <w:r w:rsidR="00AD60ED">
                <w:rPr>
                  <w:rStyle w:val="Hyperlnk"/>
                  <w:rFonts w:ascii="Calibri" w:eastAsia="Times New Roman" w:hAnsi="Calibri" w:cs="Calibri"/>
                  <w:szCs w:val="22"/>
                  <w:lang w:eastAsia="sv-SE"/>
                </w:rPr>
                <w:t>r</w:t>
              </w:r>
              <w:r w:rsidRPr="00AD60ED">
                <w:rPr>
                  <w:rStyle w:val="Hyperlnk"/>
                  <w:rFonts w:ascii="Calibri" w:eastAsia="Times New Roman" w:hAnsi="Calibri" w:cs="Calibri"/>
                  <w:szCs w:val="22"/>
                  <w:lang w:eastAsia="sv-SE"/>
                </w:rPr>
                <w:t xml:space="preserve">egionens </w:t>
              </w:r>
              <w:r w:rsidR="00AD60ED" w:rsidRPr="00AD60ED">
                <w:rPr>
                  <w:rStyle w:val="Hyperlnk"/>
                  <w:rFonts w:ascii="Calibri" w:eastAsia="Times New Roman" w:hAnsi="Calibri" w:cs="Calibri"/>
                  <w:szCs w:val="22"/>
                  <w:lang w:eastAsia="sv-SE"/>
                </w:rPr>
                <w:t>verksamhetsberättelse för 2023</w:t>
              </w:r>
              <w:r w:rsidRPr="00AD60ED">
                <w:rPr>
                  <w:rStyle w:val="Hyperlnk"/>
                  <w:rFonts w:ascii="Calibri" w:eastAsia="Times New Roman" w:hAnsi="Calibri" w:cs="Calibri"/>
                  <w:szCs w:val="22"/>
                  <w:lang w:eastAsia="sv-SE"/>
                </w:rPr>
                <w:t>:</w:t>
              </w:r>
            </w:hyperlink>
            <w:r w:rsidRPr="00C575E3">
              <w:rPr>
                <w:rFonts w:ascii="Calibri" w:eastAsia="Times New Roman" w:hAnsi="Calibri" w:cs="Calibri"/>
                <w:color w:val="000000"/>
                <w:szCs w:val="22"/>
                <w:lang w:eastAsia="sv-SE"/>
              </w:rPr>
              <w:br/>
            </w:r>
            <w:r w:rsidRPr="00C575E3">
              <w:rPr>
                <w:rFonts w:ascii="Calibri" w:eastAsia="Times New Roman" w:hAnsi="Calibri" w:cs="Calibri"/>
                <w:b/>
                <w:bCs/>
                <w:color w:val="000000"/>
                <w:szCs w:val="22"/>
                <w:lang w:eastAsia="sv-SE"/>
              </w:rPr>
              <w:t>Uppföljning handlingsplan riktvärde 1100 listade per allmänspecialist i primärvården</w:t>
            </w:r>
            <w:r w:rsidRPr="00C575E3">
              <w:rPr>
                <w:rFonts w:ascii="Calibri" w:eastAsia="Times New Roman" w:hAnsi="Calibri" w:cs="Calibri"/>
                <w:color w:val="000000"/>
                <w:szCs w:val="22"/>
                <w:lang w:eastAsia="sv-SE"/>
              </w:rPr>
              <w:br/>
              <w:t xml:space="preserve">Handlingsplanen för implementering av riktvärde 1100 patienter per allmänspecialist omfattar perioden </w:t>
            </w:r>
            <w:r w:rsidR="00DB74F1" w:rsidRPr="00C575E3">
              <w:rPr>
                <w:rFonts w:ascii="Calibri" w:eastAsia="Times New Roman" w:hAnsi="Calibri" w:cs="Calibri"/>
                <w:color w:val="000000"/>
                <w:szCs w:val="22"/>
                <w:lang w:eastAsia="sv-SE"/>
              </w:rPr>
              <w:t>2023–2027</w:t>
            </w:r>
            <w:r w:rsidRPr="00C575E3">
              <w:rPr>
                <w:rFonts w:ascii="Calibri" w:eastAsia="Times New Roman" w:hAnsi="Calibri" w:cs="Calibri"/>
                <w:color w:val="000000"/>
                <w:szCs w:val="22"/>
                <w:lang w:eastAsia="sv-SE"/>
              </w:rPr>
              <w:t xml:space="preserve">. Under </w:t>
            </w:r>
            <w:r w:rsidR="00DB74F1" w:rsidRPr="00C575E3">
              <w:rPr>
                <w:rFonts w:ascii="Calibri" w:eastAsia="Times New Roman" w:hAnsi="Calibri" w:cs="Calibri"/>
                <w:color w:val="000000"/>
                <w:szCs w:val="22"/>
                <w:lang w:eastAsia="sv-SE"/>
              </w:rPr>
              <w:t>2023–2024</w:t>
            </w:r>
            <w:r w:rsidRPr="00C575E3">
              <w:rPr>
                <w:rFonts w:ascii="Calibri" w:eastAsia="Times New Roman" w:hAnsi="Calibri" w:cs="Calibri"/>
                <w:color w:val="000000"/>
                <w:szCs w:val="22"/>
                <w:lang w:eastAsia="sv-SE"/>
              </w:rPr>
              <w:t xml:space="preserve"> är fokus på rekrytering genom att nyrekryterade specialister får patientlistor enligt riktvärdet 1100. Ett annat fokus för 2023 </w:t>
            </w:r>
            <w:r w:rsidR="0037060D">
              <w:rPr>
                <w:rFonts w:ascii="Calibri" w:eastAsia="Times New Roman" w:hAnsi="Calibri" w:cs="Calibri"/>
                <w:color w:val="000000"/>
                <w:szCs w:val="22"/>
                <w:lang w:eastAsia="sv-SE"/>
              </w:rPr>
              <w:t>va</w:t>
            </w:r>
            <w:r w:rsidRPr="00C575E3">
              <w:rPr>
                <w:rFonts w:ascii="Calibri" w:eastAsia="Times New Roman" w:hAnsi="Calibri" w:cs="Calibri"/>
                <w:color w:val="000000"/>
                <w:szCs w:val="22"/>
                <w:lang w:eastAsia="sv-SE"/>
              </w:rPr>
              <w:t xml:space="preserve">r att få en tydlig ordning på de listor som idag finns i listningssystemet. En målsättning för 2023 </w:t>
            </w:r>
            <w:r w:rsidR="0037060D">
              <w:rPr>
                <w:rFonts w:ascii="Calibri" w:eastAsia="Times New Roman" w:hAnsi="Calibri" w:cs="Calibri"/>
                <w:color w:val="000000"/>
                <w:szCs w:val="22"/>
                <w:lang w:eastAsia="sv-SE"/>
              </w:rPr>
              <w:t>var</w:t>
            </w:r>
            <w:r w:rsidRPr="00C575E3">
              <w:rPr>
                <w:rFonts w:ascii="Calibri" w:eastAsia="Times New Roman" w:hAnsi="Calibri" w:cs="Calibri"/>
                <w:color w:val="000000"/>
                <w:szCs w:val="22"/>
                <w:lang w:eastAsia="sv-SE"/>
              </w:rPr>
              <w:t xml:space="preserve"> också nyrekrytering av 7 specialister i allmänmedicin.</w:t>
            </w:r>
            <w:r w:rsidR="0037060D">
              <w:rPr>
                <w:rFonts w:ascii="Calibri" w:eastAsia="Times New Roman" w:hAnsi="Calibri" w:cs="Calibri"/>
                <w:color w:val="000000"/>
                <w:szCs w:val="22"/>
                <w:lang w:eastAsia="sv-SE"/>
              </w:rPr>
              <w:t xml:space="preserve"> </w:t>
            </w:r>
            <w:r w:rsidRPr="00C575E3">
              <w:rPr>
                <w:rFonts w:ascii="Calibri" w:eastAsia="Times New Roman" w:hAnsi="Calibri" w:cs="Calibri"/>
                <w:color w:val="000000"/>
                <w:szCs w:val="22"/>
                <w:lang w:eastAsia="sv-SE"/>
              </w:rPr>
              <w:t xml:space="preserve">Implementeringen har gått bra och kommer att fortsätta under 2024 och framåt. </w:t>
            </w:r>
          </w:p>
          <w:p w14:paraId="02D3F5B5" w14:textId="384C3BEF" w:rsidR="00A54B2B" w:rsidRDefault="00C575E3" w:rsidP="00037645">
            <w:pPr>
              <w:pStyle w:val="Liststycke"/>
              <w:numPr>
                <w:ilvl w:val="0"/>
                <w:numId w:val="11"/>
              </w:numPr>
              <w:spacing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Tre ST-läkare som blivit färdiga specialister under året har alla fortsatt sitt arbete inom egenregins vårdcentraler</w:t>
            </w:r>
            <w:r w:rsidR="001470C2">
              <w:rPr>
                <w:rFonts w:ascii="Calibri" w:eastAsia="Times New Roman" w:hAnsi="Calibri" w:cs="Calibri"/>
                <w:color w:val="000000"/>
                <w:szCs w:val="22"/>
                <w:lang w:eastAsia="sv-SE"/>
              </w:rPr>
              <w:t xml:space="preserve"> </w:t>
            </w:r>
            <w:r w:rsidR="0037060D">
              <w:rPr>
                <w:rFonts w:ascii="Calibri" w:eastAsia="Times New Roman" w:hAnsi="Calibri" w:cs="Calibri"/>
                <w:color w:val="000000"/>
                <w:szCs w:val="22"/>
                <w:lang w:eastAsia="sv-SE"/>
              </w:rPr>
              <w:t>/</w:t>
            </w:r>
            <w:r w:rsidR="001470C2">
              <w:rPr>
                <w:rFonts w:ascii="Calibri" w:eastAsia="Times New Roman" w:hAnsi="Calibri" w:cs="Calibri"/>
                <w:color w:val="000000"/>
                <w:szCs w:val="22"/>
                <w:lang w:eastAsia="sv-SE"/>
              </w:rPr>
              <w:t>…</w:t>
            </w:r>
            <w:r w:rsidR="0037060D">
              <w:rPr>
                <w:rFonts w:ascii="Calibri" w:eastAsia="Times New Roman" w:hAnsi="Calibri" w:cs="Calibri"/>
                <w:color w:val="000000"/>
                <w:szCs w:val="22"/>
                <w:lang w:eastAsia="sv-SE"/>
              </w:rPr>
              <w:t>/</w:t>
            </w:r>
            <w:r w:rsidRPr="00C575E3">
              <w:rPr>
                <w:rFonts w:ascii="Calibri" w:eastAsia="Times New Roman" w:hAnsi="Calibri" w:cs="Calibri"/>
                <w:color w:val="000000"/>
                <w:szCs w:val="22"/>
                <w:lang w:eastAsia="sv-SE"/>
              </w:rPr>
              <w:t xml:space="preserve"> </w:t>
            </w:r>
          </w:p>
          <w:p w14:paraId="6266F900" w14:textId="13E4365B" w:rsidR="00A54B2B" w:rsidRPr="0037060D" w:rsidRDefault="0037060D" w:rsidP="00037645">
            <w:pPr>
              <w:pStyle w:val="Liststycke"/>
              <w:numPr>
                <w:ilvl w:val="0"/>
                <w:numId w:val="11"/>
              </w:numPr>
              <w:spacing w:line="240" w:lineRule="auto"/>
              <w:rPr>
                <w:rFonts w:ascii="Calibri" w:eastAsia="Times New Roman" w:hAnsi="Calibri" w:cs="Calibri"/>
                <w:color w:val="000000"/>
                <w:szCs w:val="22"/>
                <w:lang w:eastAsia="sv-SE"/>
              </w:rPr>
            </w:pPr>
            <w:r>
              <w:rPr>
                <w:rFonts w:ascii="Calibri" w:eastAsia="Times New Roman" w:hAnsi="Calibri" w:cs="Calibri"/>
                <w:color w:val="000000"/>
                <w:szCs w:val="22"/>
                <w:lang w:eastAsia="sv-SE"/>
              </w:rPr>
              <w:t>Två</w:t>
            </w:r>
            <w:r w:rsidR="00C575E3" w:rsidRPr="00C575E3">
              <w:rPr>
                <w:rFonts w:ascii="Calibri" w:eastAsia="Times New Roman" w:hAnsi="Calibri" w:cs="Calibri"/>
                <w:color w:val="000000"/>
                <w:szCs w:val="22"/>
                <w:lang w:eastAsia="sv-SE"/>
              </w:rPr>
              <w:t xml:space="preserve"> tidigare hyrläkare</w:t>
            </w:r>
            <w:r>
              <w:rPr>
                <w:rFonts w:ascii="Calibri" w:eastAsia="Times New Roman" w:hAnsi="Calibri" w:cs="Calibri"/>
                <w:color w:val="000000"/>
                <w:szCs w:val="22"/>
                <w:lang w:eastAsia="sv-SE"/>
              </w:rPr>
              <w:t xml:space="preserve">, </w:t>
            </w:r>
            <w:r w:rsidR="00C575E3" w:rsidRPr="00C575E3">
              <w:rPr>
                <w:rFonts w:ascii="Calibri" w:eastAsia="Times New Roman" w:hAnsi="Calibri" w:cs="Calibri"/>
                <w:color w:val="000000"/>
                <w:szCs w:val="22"/>
                <w:lang w:eastAsia="sv-SE"/>
              </w:rPr>
              <w:t>specialist</w:t>
            </w:r>
            <w:r>
              <w:rPr>
                <w:rFonts w:ascii="Calibri" w:eastAsia="Times New Roman" w:hAnsi="Calibri" w:cs="Calibri"/>
                <w:color w:val="000000"/>
                <w:szCs w:val="22"/>
                <w:lang w:eastAsia="sv-SE"/>
              </w:rPr>
              <w:t>er</w:t>
            </w:r>
            <w:r w:rsidR="00C575E3" w:rsidRPr="00C575E3">
              <w:rPr>
                <w:rFonts w:ascii="Calibri" w:eastAsia="Times New Roman" w:hAnsi="Calibri" w:cs="Calibri"/>
                <w:color w:val="000000"/>
                <w:szCs w:val="22"/>
                <w:lang w:eastAsia="sv-SE"/>
              </w:rPr>
              <w:t xml:space="preserve"> i allmänmedicin</w:t>
            </w:r>
            <w:r>
              <w:rPr>
                <w:rFonts w:ascii="Calibri" w:eastAsia="Times New Roman" w:hAnsi="Calibri" w:cs="Calibri"/>
                <w:color w:val="000000"/>
                <w:szCs w:val="22"/>
                <w:lang w:eastAsia="sv-SE"/>
              </w:rPr>
              <w:t>,</w:t>
            </w:r>
            <w:r w:rsidR="00C575E3" w:rsidRPr="00C575E3">
              <w:rPr>
                <w:rFonts w:ascii="Calibri" w:eastAsia="Times New Roman" w:hAnsi="Calibri" w:cs="Calibri"/>
                <w:color w:val="000000"/>
                <w:szCs w:val="22"/>
                <w:lang w:eastAsia="sv-SE"/>
              </w:rPr>
              <w:t xml:space="preserve"> </w:t>
            </w:r>
            <w:r>
              <w:rPr>
                <w:rFonts w:ascii="Calibri" w:eastAsia="Times New Roman" w:hAnsi="Calibri" w:cs="Calibri"/>
                <w:color w:val="000000"/>
                <w:szCs w:val="22"/>
                <w:lang w:eastAsia="sv-SE"/>
              </w:rPr>
              <w:t xml:space="preserve">har </w:t>
            </w:r>
            <w:r w:rsidR="00C575E3" w:rsidRPr="00C575E3">
              <w:rPr>
                <w:rFonts w:ascii="Calibri" w:eastAsia="Times New Roman" w:hAnsi="Calibri" w:cs="Calibri"/>
                <w:color w:val="000000"/>
                <w:szCs w:val="22"/>
                <w:lang w:eastAsia="sv-SE"/>
              </w:rPr>
              <w:t xml:space="preserve">anställts på heltid </w:t>
            </w:r>
            <w:r>
              <w:rPr>
                <w:rFonts w:ascii="Calibri" w:eastAsia="Times New Roman" w:hAnsi="Calibri" w:cs="Calibri"/>
                <w:color w:val="000000"/>
                <w:szCs w:val="22"/>
                <w:lang w:eastAsia="sv-SE"/>
              </w:rPr>
              <w:t>/</w:t>
            </w:r>
            <w:r w:rsidR="001470C2" w:rsidRPr="0037060D">
              <w:rPr>
                <w:rFonts w:ascii="Calibri" w:eastAsia="Times New Roman" w:hAnsi="Calibri" w:cs="Calibri"/>
                <w:color w:val="000000"/>
                <w:szCs w:val="22"/>
                <w:lang w:eastAsia="sv-SE"/>
              </w:rPr>
              <w:t>…</w:t>
            </w:r>
            <w:r>
              <w:rPr>
                <w:rFonts w:ascii="Calibri" w:eastAsia="Times New Roman" w:hAnsi="Calibri" w:cs="Calibri"/>
                <w:color w:val="000000"/>
                <w:szCs w:val="22"/>
                <w:lang w:eastAsia="sv-SE"/>
              </w:rPr>
              <w:t>/</w:t>
            </w:r>
          </w:p>
          <w:p w14:paraId="38E03B3E" w14:textId="77777777" w:rsidR="00A54B2B" w:rsidRDefault="00C575E3" w:rsidP="00037645">
            <w:pPr>
              <w:pStyle w:val="Liststycke"/>
              <w:numPr>
                <w:ilvl w:val="0"/>
                <w:numId w:val="11"/>
              </w:numPr>
              <w:spacing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I dialog med de som valt att anställas på vårdcentralerna har beslutet om 1100 patienter per läkare varit en tydlig del i beslutet om att välja Gotland.</w:t>
            </w:r>
          </w:p>
          <w:p w14:paraId="7900C711" w14:textId="225B1263" w:rsidR="00A54B2B" w:rsidRPr="00EB2548" w:rsidRDefault="00C575E3" w:rsidP="00037645">
            <w:pPr>
              <w:pStyle w:val="Liststycke"/>
              <w:numPr>
                <w:ilvl w:val="0"/>
                <w:numId w:val="11"/>
              </w:numPr>
              <w:spacing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 xml:space="preserve">I dagsläget är i </w:t>
            </w:r>
            <w:r w:rsidRPr="00EB2548">
              <w:rPr>
                <w:rFonts w:ascii="Calibri" w:eastAsia="Times New Roman" w:hAnsi="Calibri" w:cs="Calibri"/>
                <w:color w:val="000000"/>
                <w:szCs w:val="22"/>
                <w:lang w:eastAsia="sv-SE"/>
              </w:rPr>
              <w:t xml:space="preserve">stort sett samtliga ST-tjänster inom primärvården tillsatta, vilket är mycket positivt varav </w:t>
            </w:r>
            <w:r w:rsidR="001470C2" w:rsidRPr="00EB2548">
              <w:rPr>
                <w:rFonts w:ascii="Calibri" w:eastAsia="Times New Roman" w:hAnsi="Calibri" w:cs="Calibri"/>
                <w:color w:val="000000"/>
                <w:szCs w:val="22"/>
                <w:lang w:eastAsia="sv-SE"/>
              </w:rPr>
              <w:t>5–6</w:t>
            </w:r>
            <w:r w:rsidRPr="00EB2548">
              <w:rPr>
                <w:rFonts w:ascii="Calibri" w:eastAsia="Times New Roman" w:hAnsi="Calibri" w:cs="Calibri"/>
                <w:color w:val="000000"/>
                <w:szCs w:val="22"/>
                <w:lang w:eastAsia="sv-SE"/>
              </w:rPr>
              <w:t xml:space="preserve"> planeras bli färdiga specialister under 2024. Förhoppningen är självklart att samtliga väljer att stanna på Gotland. </w:t>
            </w:r>
          </w:p>
          <w:p w14:paraId="719B02BB" w14:textId="77777777" w:rsidR="00C575E3" w:rsidRPr="00C575E3" w:rsidRDefault="00C575E3" w:rsidP="00037645">
            <w:pPr>
              <w:pStyle w:val="Liststycke"/>
              <w:numPr>
                <w:ilvl w:val="0"/>
                <w:numId w:val="11"/>
              </w:numPr>
              <w:spacing w:line="240" w:lineRule="auto"/>
              <w:rPr>
                <w:rFonts w:ascii="Calibri" w:eastAsia="Times New Roman" w:hAnsi="Calibri" w:cs="Calibri"/>
                <w:color w:val="000000"/>
                <w:szCs w:val="22"/>
                <w:lang w:eastAsia="sv-SE"/>
              </w:rPr>
            </w:pPr>
            <w:r w:rsidRPr="00EB2548">
              <w:rPr>
                <w:rFonts w:ascii="Calibri" w:eastAsia="Times New Roman" w:hAnsi="Calibri" w:cs="Calibri"/>
                <w:color w:val="000000"/>
                <w:szCs w:val="22"/>
                <w:lang w:eastAsia="sv-SE"/>
              </w:rPr>
              <w:t>I samband med övergången till att listning på 1177.se blev möjlig även för gotlänningar har principer för hur listorna ska se ut fastställts och samtliga listor med antal patienter per läkare ska kunna tas fram transparant och med säkerhet. Alla</w:t>
            </w:r>
            <w:r w:rsidRPr="00C575E3">
              <w:rPr>
                <w:rFonts w:ascii="Calibri" w:eastAsia="Times New Roman" w:hAnsi="Calibri" w:cs="Calibri"/>
                <w:color w:val="000000"/>
                <w:szCs w:val="22"/>
                <w:lang w:eastAsia="sv-SE"/>
              </w:rPr>
              <w:t xml:space="preserve"> vårdcentraler har arbetat med att sortera och få ordning på sina listor under 2023. Detta är i det närmaste klart och arbetet följs upp regelbundet. </w:t>
            </w:r>
          </w:p>
        </w:tc>
      </w:tr>
      <w:tr w:rsidR="000D66D6" w:rsidRPr="00C575E3" w14:paraId="419E0977" w14:textId="77777777" w:rsidTr="007A5B9B">
        <w:trPr>
          <w:trHeight w:val="1800"/>
        </w:trPr>
        <w:tc>
          <w:tcPr>
            <w:tcW w:w="484" w:type="pct"/>
            <w:shd w:val="clear" w:color="auto" w:fill="auto"/>
            <w:vAlign w:val="center"/>
            <w:hideMark/>
          </w:tcPr>
          <w:p w14:paraId="31340EA7" w14:textId="77777777"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Gävleborg</w:t>
            </w:r>
          </w:p>
        </w:tc>
        <w:tc>
          <w:tcPr>
            <w:tcW w:w="287" w:type="pct"/>
            <w:shd w:val="clear" w:color="000000" w:fill="FFC7CE"/>
            <w:vAlign w:val="center"/>
            <w:hideMark/>
          </w:tcPr>
          <w:p w14:paraId="3522E9B2" w14:textId="77777777" w:rsidR="00C575E3" w:rsidRPr="00C575E3" w:rsidRDefault="00C575E3" w:rsidP="00C575E3">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287" w:type="pct"/>
            <w:shd w:val="clear" w:color="000000" w:fill="FFC7CE"/>
            <w:vAlign w:val="center"/>
            <w:hideMark/>
          </w:tcPr>
          <w:p w14:paraId="176C2104" w14:textId="77777777" w:rsidR="00C575E3" w:rsidRPr="00C575E3" w:rsidRDefault="00C575E3" w:rsidP="00C575E3">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3942" w:type="pct"/>
            <w:shd w:val="clear" w:color="auto" w:fill="auto"/>
            <w:vAlign w:val="center"/>
            <w:hideMark/>
          </w:tcPr>
          <w:p w14:paraId="2A3B57A4" w14:textId="78936B40"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Inget politiskt beslut finns fattat gällande riktvärde och det finns heller inget beslut att ta fram en handlingsplan</w:t>
            </w:r>
            <w:r w:rsidR="000D66D6">
              <w:rPr>
                <w:rFonts w:ascii="Calibri" w:eastAsia="Times New Roman" w:hAnsi="Calibri" w:cs="Calibri"/>
                <w:color w:val="000000"/>
                <w:szCs w:val="22"/>
                <w:lang w:eastAsia="sv-SE"/>
              </w:rPr>
              <w:t>, men:</w:t>
            </w:r>
            <w:r w:rsidRPr="00C575E3">
              <w:rPr>
                <w:rFonts w:ascii="Calibri" w:eastAsia="Times New Roman" w:hAnsi="Calibri" w:cs="Calibri"/>
                <w:color w:val="000000"/>
                <w:szCs w:val="22"/>
                <w:lang w:eastAsia="sv-SE"/>
              </w:rPr>
              <w:br/>
              <w:t xml:space="preserve">"Hälso- och sjukvårdsledningen kommer under 2024 att föra en dialog med verksamhetschefer, fackliga företrädare och chefläkare i primärvården om att ta fram ett beslutsunderlag som dels </w:t>
            </w:r>
            <w:proofErr w:type="gramStart"/>
            <w:r w:rsidRPr="00C575E3">
              <w:rPr>
                <w:rFonts w:ascii="Calibri" w:eastAsia="Times New Roman" w:hAnsi="Calibri" w:cs="Calibri"/>
                <w:color w:val="000000"/>
                <w:szCs w:val="22"/>
                <w:lang w:eastAsia="sv-SE"/>
              </w:rPr>
              <w:t>värnar allmänläkarnas</w:t>
            </w:r>
            <w:proofErr w:type="gramEnd"/>
            <w:r w:rsidRPr="00C575E3">
              <w:rPr>
                <w:rFonts w:ascii="Calibri" w:eastAsia="Times New Roman" w:hAnsi="Calibri" w:cs="Calibri"/>
                <w:color w:val="000000"/>
                <w:szCs w:val="22"/>
                <w:lang w:eastAsia="sv-SE"/>
              </w:rPr>
              <w:t xml:space="preserve"> arbetsmiljö liksom förutsättningar att ge en patientsäker och kvalitativ vård i primärvårdsuppdraget. Det nationella riktvärdet anser vi är alltför otydligt definierat och lämnar för stort utrymme för olika tolkningar varför Region Gävleborg ser behov av att själva utforma ett riktvärde i nära dialog med verksamhetsföreträdare och läkarna själva. Målet är att presentera ett beslut om handlingsplan för detta i </w:t>
            </w:r>
            <w:proofErr w:type="gramStart"/>
            <w:r w:rsidRPr="00C575E3">
              <w:rPr>
                <w:rFonts w:ascii="Calibri" w:eastAsia="Times New Roman" w:hAnsi="Calibri" w:cs="Calibri"/>
                <w:color w:val="000000"/>
                <w:szCs w:val="22"/>
                <w:lang w:eastAsia="sv-SE"/>
              </w:rPr>
              <w:t>Hälso- sjukvårdsledningen</w:t>
            </w:r>
            <w:proofErr w:type="gramEnd"/>
            <w:r w:rsidRPr="00C575E3">
              <w:rPr>
                <w:rFonts w:ascii="Calibri" w:eastAsia="Times New Roman" w:hAnsi="Calibri" w:cs="Calibri"/>
                <w:color w:val="000000"/>
                <w:szCs w:val="22"/>
                <w:lang w:eastAsia="sv-SE"/>
              </w:rPr>
              <w:t xml:space="preserve"> innan 2024 års utgång."    </w:t>
            </w:r>
          </w:p>
        </w:tc>
      </w:tr>
      <w:tr w:rsidR="00DB74F1" w:rsidRPr="00C575E3" w14:paraId="042FBC80" w14:textId="77777777" w:rsidTr="002251DB">
        <w:trPr>
          <w:trHeight w:val="384"/>
        </w:trPr>
        <w:tc>
          <w:tcPr>
            <w:tcW w:w="484" w:type="pct"/>
            <w:shd w:val="clear" w:color="D9E1F2" w:fill="D9E1F2"/>
            <w:vAlign w:val="center"/>
            <w:hideMark/>
          </w:tcPr>
          <w:p w14:paraId="66DE00BB" w14:textId="77777777"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Halland</w:t>
            </w:r>
          </w:p>
        </w:tc>
        <w:tc>
          <w:tcPr>
            <w:tcW w:w="287" w:type="pct"/>
            <w:shd w:val="clear" w:color="D9E1F2" w:fill="FFC7CE"/>
            <w:vAlign w:val="center"/>
            <w:hideMark/>
          </w:tcPr>
          <w:p w14:paraId="6DCEF25A" w14:textId="77777777" w:rsidR="00C575E3" w:rsidRPr="00C575E3" w:rsidRDefault="00C575E3" w:rsidP="00C575E3">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287" w:type="pct"/>
            <w:shd w:val="clear" w:color="D9E1F2" w:fill="FFC7CE"/>
            <w:vAlign w:val="center"/>
            <w:hideMark/>
          </w:tcPr>
          <w:p w14:paraId="37346088" w14:textId="77777777" w:rsidR="00C575E3" w:rsidRPr="00C575E3" w:rsidRDefault="00C575E3" w:rsidP="00C575E3">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3942" w:type="pct"/>
            <w:shd w:val="clear" w:color="D9E1F2" w:fill="D9E1F2"/>
            <w:vAlign w:val="center"/>
            <w:hideMark/>
          </w:tcPr>
          <w:p w14:paraId="6F68025E" w14:textId="77777777"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 xml:space="preserve">Vi har inte några politiska beslut om mål för antalet fasta vårdkontakter/allmänläkare och vi har inte heller har några specifika planer i </w:t>
            </w:r>
            <w:r w:rsidRPr="00C575E3">
              <w:rPr>
                <w:rFonts w:ascii="Calibri" w:eastAsia="Times New Roman" w:hAnsi="Calibri" w:cs="Calibri"/>
                <w:color w:val="000000"/>
                <w:szCs w:val="22"/>
                <w:lang w:eastAsia="sv-SE"/>
              </w:rPr>
              <w:lastRenderedPageBreak/>
              <w:t>det avseendet. Vi är medvetna om Socialstyrelsens riktvärde för fasta vårdkontakter och de överenskommelser som är tecknade och vi arbetar givetvis för att följa dem, men vi har inte som rutin att fatta specifika beslut kring olika överenskommelser eller riktlinjer utan det integreras i den ordinarie styrningen och verksamheten.</w:t>
            </w:r>
          </w:p>
        </w:tc>
      </w:tr>
      <w:tr w:rsidR="000D66D6" w:rsidRPr="00C575E3" w14:paraId="6D373CB9" w14:textId="77777777" w:rsidTr="002251DB">
        <w:trPr>
          <w:trHeight w:val="1409"/>
        </w:trPr>
        <w:tc>
          <w:tcPr>
            <w:tcW w:w="484" w:type="pct"/>
            <w:shd w:val="clear" w:color="auto" w:fill="auto"/>
            <w:vAlign w:val="center"/>
            <w:hideMark/>
          </w:tcPr>
          <w:p w14:paraId="365F20CA" w14:textId="77777777"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lastRenderedPageBreak/>
              <w:t>Jämtland Härjedalen</w:t>
            </w:r>
          </w:p>
        </w:tc>
        <w:tc>
          <w:tcPr>
            <w:tcW w:w="287" w:type="pct"/>
            <w:shd w:val="clear" w:color="000000" w:fill="C6EFCE"/>
            <w:vAlign w:val="center"/>
            <w:hideMark/>
          </w:tcPr>
          <w:p w14:paraId="7A79B840" w14:textId="688D5251" w:rsidR="00C575E3" w:rsidRPr="00C575E3" w:rsidRDefault="00C575E3" w:rsidP="00C575E3">
            <w:pPr>
              <w:spacing w:after="0" w:line="240" w:lineRule="auto"/>
              <w:jc w:val="center"/>
              <w:rPr>
                <w:rFonts w:ascii="Calibri" w:eastAsia="Times New Roman" w:hAnsi="Calibri" w:cs="Calibri"/>
                <w:color w:val="006100"/>
                <w:szCs w:val="22"/>
                <w:lang w:eastAsia="sv-SE"/>
              </w:rPr>
            </w:pPr>
            <w:r w:rsidRPr="00C575E3">
              <w:rPr>
                <w:rFonts w:ascii="Calibri" w:eastAsia="Times New Roman" w:hAnsi="Calibri" w:cs="Calibri"/>
                <w:color w:val="006100"/>
                <w:szCs w:val="22"/>
                <w:lang w:eastAsia="sv-SE"/>
              </w:rPr>
              <w:t xml:space="preserve">TYP, </w:t>
            </w:r>
            <w:r>
              <w:rPr>
                <w:rFonts w:ascii="Calibri" w:eastAsia="Times New Roman" w:hAnsi="Calibri" w:cs="Calibri"/>
                <w:color w:val="006100"/>
                <w:szCs w:val="22"/>
                <w:lang w:eastAsia="sv-SE"/>
              </w:rPr>
              <w:br/>
            </w:r>
            <w:r w:rsidRPr="00C575E3">
              <w:rPr>
                <w:rFonts w:ascii="Calibri" w:eastAsia="Times New Roman" w:hAnsi="Calibri" w:cs="Calibri"/>
                <w:color w:val="006100"/>
                <w:szCs w:val="22"/>
                <w:lang w:eastAsia="sv-SE"/>
              </w:rPr>
              <w:t>1 250</w:t>
            </w:r>
          </w:p>
        </w:tc>
        <w:tc>
          <w:tcPr>
            <w:tcW w:w="287" w:type="pct"/>
            <w:shd w:val="clear" w:color="000000" w:fill="C6EFCE"/>
            <w:vAlign w:val="center"/>
            <w:hideMark/>
          </w:tcPr>
          <w:p w14:paraId="2A9E6B68" w14:textId="109BE8E9" w:rsidR="00C575E3" w:rsidRPr="00C575E3" w:rsidRDefault="00C575E3" w:rsidP="00C575E3">
            <w:pPr>
              <w:spacing w:after="0" w:line="240" w:lineRule="auto"/>
              <w:jc w:val="center"/>
              <w:rPr>
                <w:rFonts w:ascii="Calibri" w:eastAsia="Times New Roman" w:hAnsi="Calibri" w:cs="Calibri"/>
                <w:color w:val="006100"/>
                <w:szCs w:val="22"/>
                <w:lang w:eastAsia="sv-SE"/>
              </w:rPr>
            </w:pPr>
            <w:r w:rsidRPr="00C575E3">
              <w:rPr>
                <w:rFonts w:ascii="Calibri" w:eastAsia="Times New Roman" w:hAnsi="Calibri" w:cs="Calibri"/>
                <w:color w:val="006100"/>
                <w:szCs w:val="22"/>
                <w:lang w:eastAsia="sv-SE"/>
              </w:rPr>
              <w:t xml:space="preserve">TYP, </w:t>
            </w:r>
            <w:r>
              <w:rPr>
                <w:rFonts w:ascii="Calibri" w:eastAsia="Times New Roman" w:hAnsi="Calibri" w:cs="Calibri"/>
                <w:color w:val="006100"/>
                <w:szCs w:val="22"/>
                <w:lang w:eastAsia="sv-SE"/>
              </w:rPr>
              <w:br/>
            </w:r>
            <w:r w:rsidRPr="00C575E3">
              <w:rPr>
                <w:rFonts w:ascii="Calibri" w:eastAsia="Times New Roman" w:hAnsi="Calibri" w:cs="Calibri"/>
                <w:color w:val="006100"/>
                <w:szCs w:val="22"/>
                <w:lang w:eastAsia="sv-SE"/>
              </w:rPr>
              <w:t>1 250</w:t>
            </w:r>
          </w:p>
        </w:tc>
        <w:tc>
          <w:tcPr>
            <w:tcW w:w="3942" w:type="pct"/>
            <w:shd w:val="clear" w:color="auto" w:fill="auto"/>
            <w:vAlign w:val="center"/>
            <w:hideMark/>
          </w:tcPr>
          <w:p w14:paraId="22444539" w14:textId="77777777" w:rsidR="004002E3" w:rsidRDefault="00DB74F1" w:rsidP="004002E3">
            <w:pPr>
              <w:spacing w:after="0" w:line="240" w:lineRule="auto"/>
              <w:rPr>
                <w:rFonts w:ascii="Calibri" w:eastAsia="Times New Roman" w:hAnsi="Calibri" w:cs="Calibri"/>
                <w:color w:val="000000"/>
                <w:szCs w:val="22"/>
                <w:lang w:eastAsia="sv-SE"/>
              </w:rPr>
            </w:pPr>
            <w:r w:rsidRPr="002F25D3">
              <w:rPr>
                <w:rFonts w:ascii="Calibri" w:eastAsia="Times New Roman" w:hAnsi="Calibri" w:cs="Calibri"/>
                <w:color w:val="000000"/>
                <w:szCs w:val="22"/>
                <w:lang w:eastAsia="sv-SE"/>
              </w:rPr>
              <w:t>P</w:t>
            </w:r>
            <w:r w:rsidR="00C575E3" w:rsidRPr="00C575E3">
              <w:rPr>
                <w:rFonts w:ascii="Calibri" w:eastAsia="Times New Roman" w:hAnsi="Calibri" w:cs="Calibri"/>
                <w:color w:val="000000"/>
                <w:szCs w:val="22"/>
                <w:lang w:eastAsia="sv-SE"/>
              </w:rPr>
              <w:t xml:space="preserve">rimärvården i Jämtland/Härjedalen </w:t>
            </w:r>
            <w:r w:rsidRPr="002F25D3">
              <w:rPr>
                <w:rFonts w:ascii="Calibri" w:eastAsia="Times New Roman" w:hAnsi="Calibri" w:cs="Calibri"/>
                <w:color w:val="000000"/>
                <w:szCs w:val="22"/>
                <w:lang w:eastAsia="sv-SE"/>
              </w:rPr>
              <w:t xml:space="preserve">– </w:t>
            </w:r>
            <w:r w:rsidR="00C575E3" w:rsidRPr="00C575E3">
              <w:rPr>
                <w:rFonts w:ascii="Calibri" w:eastAsia="Times New Roman" w:hAnsi="Calibri" w:cs="Calibri"/>
                <w:color w:val="000000"/>
                <w:szCs w:val="22"/>
                <w:lang w:eastAsia="sv-SE"/>
              </w:rPr>
              <w:t xml:space="preserve">den som finns i egen regi </w:t>
            </w:r>
            <w:r w:rsidRPr="002F25D3">
              <w:rPr>
                <w:rFonts w:ascii="Calibri" w:eastAsia="Times New Roman" w:hAnsi="Calibri" w:cs="Calibri"/>
                <w:color w:val="000000"/>
                <w:szCs w:val="22"/>
                <w:lang w:eastAsia="sv-SE"/>
              </w:rPr>
              <w:t xml:space="preserve">– </w:t>
            </w:r>
            <w:r w:rsidR="00C575E3" w:rsidRPr="00C575E3">
              <w:rPr>
                <w:rFonts w:ascii="Calibri" w:eastAsia="Times New Roman" w:hAnsi="Calibri" w:cs="Calibri"/>
                <w:color w:val="000000"/>
                <w:szCs w:val="22"/>
                <w:lang w:eastAsia="sv-SE"/>
              </w:rPr>
              <w:t>arbetar utifrån Jämtlandsmodellen med 1250 listade</w:t>
            </w:r>
            <w:r w:rsidR="001E2731">
              <w:rPr>
                <w:rFonts w:ascii="Calibri" w:eastAsia="Times New Roman" w:hAnsi="Calibri" w:cs="Calibri"/>
                <w:color w:val="000000"/>
                <w:szCs w:val="22"/>
                <w:lang w:eastAsia="sv-SE"/>
              </w:rPr>
              <w:t xml:space="preserve"> per</w:t>
            </w:r>
            <w:r w:rsidR="00C575E3" w:rsidRPr="00C575E3">
              <w:rPr>
                <w:rFonts w:ascii="Calibri" w:eastAsia="Times New Roman" w:hAnsi="Calibri" w:cs="Calibri"/>
                <w:color w:val="000000"/>
                <w:szCs w:val="22"/>
                <w:lang w:eastAsia="sv-SE"/>
              </w:rPr>
              <w:t xml:space="preserve"> specialist i allmänmedicin. Det är ett viktigt arbete för rekrytering av nya medarbetare och vara en attraktiv arbetsgivare.</w:t>
            </w:r>
            <w:r w:rsidR="004002E3">
              <w:rPr>
                <w:rFonts w:ascii="Calibri" w:eastAsia="Times New Roman" w:hAnsi="Calibri" w:cs="Calibri"/>
                <w:color w:val="000000"/>
                <w:szCs w:val="22"/>
                <w:lang w:eastAsia="sv-SE"/>
              </w:rPr>
              <w:t xml:space="preserve"> </w:t>
            </w:r>
          </w:p>
          <w:p w14:paraId="67A39508" w14:textId="77777777" w:rsidR="004002E3" w:rsidRDefault="004002E3" w:rsidP="004002E3">
            <w:pPr>
              <w:spacing w:after="0" w:line="240" w:lineRule="auto"/>
              <w:rPr>
                <w:rFonts w:ascii="Calibri" w:eastAsia="Times New Roman" w:hAnsi="Calibri" w:cs="Calibri"/>
                <w:color w:val="000000"/>
                <w:szCs w:val="22"/>
                <w:lang w:eastAsia="sv-SE"/>
              </w:rPr>
            </w:pPr>
          </w:p>
          <w:p w14:paraId="1A8B4DE0" w14:textId="43921A26" w:rsidR="00C575E3" w:rsidRPr="00C575E3" w:rsidRDefault="004002E3" w:rsidP="004002E3">
            <w:pPr>
              <w:spacing w:after="0" w:line="240" w:lineRule="auto"/>
              <w:rPr>
                <w:rFonts w:ascii="Calibri" w:eastAsia="Times New Roman" w:hAnsi="Calibri" w:cs="Calibri"/>
                <w:color w:val="000000"/>
                <w:szCs w:val="22"/>
                <w:lang w:eastAsia="sv-SE"/>
              </w:rPr>
            </w:pPr>
            <w:r>
              <w:rPr>
                <w:rFonts w:ascii="Calibri" w:eastAsia="Times New Roman" w:hAnsi="Calibri" w:cs="Calibri"/>
                <w:color w:val="000000"/>
                <w:szCs w:val="22"/>
                <w:lang w:eastAsia="sv-SE"/>
              </w:rPr>
              <w:t>V</w:t>
            </w:r>
            <w:r w:rsidRPr="004002E3">
              <w:rPr>
                <w:rFonts w:ascii="Calibri" w:eastAsia="Times New Roman" w:hAnsi="Calibri" w:cs="Calibri"/>
                <w:color w:val="000000"/>
                <w:szCs w:val="22"/>
                <w:lang w:eastAsia="sv-SE"/>
              </w:rPr>
              <w:t xml:space="preserve">i har Jämtlandsmodellen som ett beslut men inte 1100. 1250 listade/ allmän specialist har vi i Jämtlandsmodellen som vi kan räkna bort uppdrag från tex </w:t>
            </w:r>
            <w:proofErr w:type="spellStart"/>
            <w:r w:rsidRPr="004002E3">
              <w:rPr>
                <w:rFonts w:ascii="Calibri" w:eastAsia="Times New Roman" w:hAnsi="Calibri" w:cs="Calibri"/>
                <w:color w:val="000000"/>
                <w:szCs w:val="22"/>
                <w:lang w:eastAsia="sv-SE"/>
              </w:rPr>
              <w:t>säbo</w:t>
            </w:r>
            <w:proofErr w:type="spellEnd"/>
            <w:r w:rsidRPr="004002E3">
              <w:rPr>
                <w:rFonts w:ascii="Calibri" w:eastAsia="Times New Roman" w:hAnsi="Calibri" w:cs="Calibri"/>
                <w:color w:val="000000"/>
                <w:szCs w:val="22"/>
                <w:lang w:eastAsia="sv-SE"/>
              </w:rPr>
              <w:t>. Så det är inte många som ligger över 1100.</w:t>
            </w:r>
          </w:p>
        </w:tc>
      </w:tr>
      <w:tr w:rsidR="00DB74F1" w:rsidRPr="00C575E3" w14:paraId="22AD1E53" w14:textId="77777777" w:rsidTr="007A5B9B">
        <w:trPr>
          <w:trHeight w:val="300"/>
        </w:trPr>
        <w:tc>
          <w:tcPr>
            <w:tcW w:w="484" w:type="pct"/>
            <w:shd w:val="clear" w:color="D9E1F2" w:fill="D9E1F2"/>
            <w:vAlign w:val="center"/>
            <w:hideMark/>
          </w:tcPr>
          <w:p w14:paraId="7B2187CE" w14:textId="77777777"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Jönköping</w:t>
            </w:r>
          </w:p>
        </w:tc>
        <w:tc>
          <w:tcPr>
            <w:tcW w:w="287" w:type="pct"/>
            <w:shd w:val="clear" w:color="D9E1F2" w:fill="FFC7CE"/>
            <w:vAlign w:val="center"/>
            <w:hideMark/>
          </w:tcPr>
          <w:p w14:paraId="5063DAC1" w14:textId="4842F34F" w:rsidR="00C575E3" w:rsidRPr="00C575E3" w:rsidRDefault="00C575E3" w:rsidP="00C575E3">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 xml:space="preserve">NEJ, </w:t>
            </w:r>
            <w:r>
              <w:rPr>
                <w:rFonts w:ascii="Calibri" w:eastAsia="Times New Roman" w:hAnsi="Calibri" w:cs="Calibri"/>
                <w:color w:val="9C0006"/>
                <w:szCs w:val="22"/>
                <w:lang w:eastAsia="sv-SE"/>
              </w:rPr>
              <w:br/>
            </w:r>
            <w:r w:rsidRPr="00C575E3">
              <w:rPr>
                <w:rFonts w:ascii="Calibri" w:eastAsia="Times New Roman" w:hAnsi="Calibri" w:cs="Calibri"/>
                <w:color w:val="9C0006"/>
                <w:szCs w:val="22"/>
                <w:lang w:eastAsia="sv-SE"/>
              </w:rPr>
              <w:t>1 500</w:t>
            </w:r>
          </w:p>
        </w:tc>
        <w:tc>
          <w:tcPr>
            <w:tcW w:w="287" w:type="pct"/>
            <w:shd w:val="clear" w:color="auto" w:fill="C6EFCE"/>
            <w:vAlign w:val="center"/>
            <w:hideMark/>
          </w:tcPr>
          <w:p w14:paraId="21CBEDC4" w14:textId="727293AA" w:rsidR="00C575E3" w:rsidRPr="00C575E3" w:rsidRDefault="00C575E3" w:rsidP="00C575E3">
            <w:pPr>
              <w:spacing w:after="0" w:line="240" w:lineRule="auto"/>
              <w:jc w:val="center"/>
              <w:rPr>
                <w:rFonts w:ascii="Calibri" w:eastAsia="Times New Roman" w:hAnsi="Calibri" w:cs="Calibri"/>
                <w:color w:val="000000"/>
                <w:szCs w:val="22"/>
                <w:lang w:eastAsia="sv-SE"/>
              </w:rPr>
            </w:pPr>
            <w:r w:rsidRPr="001B7248">
              <w:rPr>
                <w:rFonts w:ascii="Calibri" w:eastAsia="Times New Roman" w:hAnsi="Calibri" w:cs="Calibri"/>
                <w:color w:val="006100"/>
                <w:szCs w:val="22"/>
                <w:lang w:eastAsia="sv-SE"/>
              </w:rPr>
              <w:t> </w:t>
            </w:r>
            <w:r w:rsidR="001B7248" w:rsidRPr="001B7248">
              <w:rPr>
                <w:rFonts w:ascii="Calibri" w:eastAsia="Times New Roman" w:hAnsi="Calibri" w:cs="Calibri"/>
                <w:color w:val="006100"/>
                <w:szCs w:val="22"/>
                <w:lang w:eastAsia="sv-SE"/>
              </w:rPr>
              <w:t>JA</w:t>
            </w:r>
          </w:p>
        </w:tc>
        <w:tc>
          <w:tcPr>
            <w:tcW w:w="3942" w:type="pct"/>
            <w:shd w:val="clear" w:color="D9E1F2" w:fill="D9E1F2"/>
            <w:vAlign w:val="center"/>
            <w:hideMark/>
          </w:tcPr>
          <w:p w14:paraId="62DF76AF" w14:textId="3497BF08" w:rsidR="001B7248" w:rsidRPr="001B7248" w:rsidRDefault="001B7248" w:rsidP="001B7248">
            <w:pPr>
              <w:spacing w:after="0" w:line="240" w:lineRule="auto"/>
              <w:rPr>
                <w:rFonts w:ascii="Calibri" w:eastAsia="Times New Roman" w:hAnsi="Calibri" w:cs="Calibri"/>
                <w:color w:val="000000"/>
                <w:szCs w:val="22"/>
                <w:lang w:eastAsia="sv-SE"/>
              </w:rPr>
            </w:pPr>
            <w:r w:rsidRPr="001B7248">
              <w:rPr>
                <w:rFonts w:ascii="Calibri" w:eastAsia="Times New Roman" w:hAnsi="Calibri" w:cs="Calibri"/>
                <w:color w:val="000000"/>
                <w:szCs w:val="22"/>
                <w:lang w:eastAsia="sv-SE"/>
              </w:rPr>
              <w:t>I</w:t>
            </w:r>
            <w:r>
              <w:rPr>
                <w:rFonts w:ascii="Calibri" w:eastAsia="Times New Roman" w:hAnsi="Calibri" w:cs="Calibri"/>
                <w:color w:val="000000"/>
                <w:szCs w:val="22"/>
                <w:lang w:eastAsia="sv-SE"/>
              </w:rPr>
              <w:t xml:space="preserve"> </w:t>
            </w:r>
            <w:hyperlink r:id="rId32" w:history="1">
              <w:r w:rsidRPr="001B7248">
                <w:rPr>
                  <w:rStyle w:val="Hyperlnk"/>
                  <w:rFonts w:ascii="Calibri" w:eastAsia="Times New Roman" w:hAnsi="Calibri" w:cs="Calibri"/>
                  <w:szCs w:val="22"/>
                  <w:lang w:eastAsia="sv-SE"/>
                </w:rPr>
                <w:t>Region Jönköpings budget med verksamhetsplan 2024</w:t>
              </w:r>
            </w:hyperlink>
            <w:r w:rsidRPr="001B7248">
              <w:rPr>
                <w:rFonts w:ascii="Calibri" w:eastAsia="Times New Roman" w:hAnsi="Calibri" w:cs="Calibri"/>
                <w:color w:val="000000"/>
                <w:szCs w:val="22"/>
                <w:lang w:eastAsia="sv-SE"/>
              </w:rPr>
              <w:t>, med flerårsplan 2025–2025</w:t>
            </w:r>
            <w:r>
              <w:rPr>
                <w:rFonts w:ascii="Calibri" w:eastAsia="Times New Roman" w:hAnsi="Calibri" w:cs="Calibri"/>
                <w:color w:val="000000"/>
                <w:szCs w:val="22"/>
                <w:lang w:eastAsia="sv-SE"/>
              </w:rPr>
              <w:t>,</w:t>
            </w:r>
            <w:r w:rsidRPr="001B7248">
              <w:rPr>
                <w:rFonts w:ascii="Calibri" w:eastAsia="Times New Roman" w:hAnsi="Calibri" w:cs="Calibri"/>
                <w:color w:val="000000"/>
                <w:szCs w:val="22"/>
                <w:lang w:eastAsia="sv-SE"/>
              </w:rPr>
              <w:t xml:space="preserve"> fastställd av </w:t>
            </w:r>
            <w:hyperlink r:id="rId33" w:history="1">
              <w:r w:rsidRPr="001B7248">
                <w:rPr>
                  <w:rStyle w:val="Hyperlnk"/>
                  <w:rFonts w:ascii="Calibri" w:eastAsia="Times New Roman" w:hAnsi="Calibri" w:cs="Calibri"/>
                  <w:szCs w:val="22"/>
                  <w:lang w:eastAsia="sv-SE"/>
                </w:rPr>
                <w:t>Regionfullmäktige den 29 augusti 2023</w:t>
              </w:r>
            </w:hyperlink>
            <w:r w:rsidRPr="001B7248">
              <w:rPr>
                <w:rFonts w:ascii="Calibri" w:eastAsia="Times New Roman" w:hAnsi="Calibri" w:cs="Calibri"/>
                <w:color w:val="000000"/>
                <w:szCs w:val="22"/>
                <w:lang w:eastAsia="sv-SE"/>
              </w:rPr>
              <w:t xml:space="preserve"> framgår (s. 85) att ”en stark primärvård främjar en jämlik hälsa men kräver god bemanning. Genom en förstärkning av primärvården ökar läkartätheten, vilket leder till ökad kontinuitet och förbättrar medarbetarnas arbetsmiljö. Vi antar ett långsiktigt bemanningsmål inom primärvården: ett genomsnitt på 1500 listade patienter per distriktsläkare, där riktvärdet för fast läkarkontakt i primärvården är max 1100 listade. När detta mål är uppnått görs en utvärdering av arbetsmiljö och kvalitet. Ambitionen är att långsiktigt nå 1100 listade per distriktsläkare”</w:t>
            </w:r>
          </w:p>
          <w:p w14:paraId="31D8FE01" w14:textId="77777777" w:rsidR="001B7248" w:rsidRPr="001B7248" w:rsidRDefault="001B7248" w:rsidP="001B7248">
            <w:pPr>
              <w:spacing w:after="0" w:line="240" w:lineRule="auto"/>
              <w:rPr>
                <w:rFonts w:ascii="Calibri" w:eastAsia="Times New Roman" w:hAnsi="Calibri" w:cs="Calibri"/>
                <w:color w:val="000000"/>
                <w:szCs w:val="22"/>
                <w:lang w:eastAsia="sv-SE"/>
              </w:rPr>
            </w:pPr>
          </w:p>
          <w:p w14:paraId="6C952B73" w14:textId="77777777" w:rsidR="001B7248" w:rsidRPr="001B7248" w:rsidRDefault="001B7248" w:rsidP="001B7248">
            <w:pPr>
              <w:spacing w:after="0" w:line="240" w:lineRule="auto"/>
              <w:rPr>
                <w:rFonts w:ascii="Calibri" w:eastAsia="Times New Roman" w:hAnsi="Calibri" w:cs="Calibri"/>
                <w:color w:val="000000"/>
                <w:szCs w:val="22"/>
                <w:lang w:eastAsia="sv-SE"/>
              </w:rPr>
            </w:pPr>
            <w:r w:rsidRPr="001B7248">
              <w:rPr>
                <w:rFonts w:ascii="Calibri" w:eastAsia="Times New Roman" w:hAnsi="Calibri" w:cs="Calibri"/>
                <w:color w:val="000000"/>
                <w:szCs w:val="22"/>
                <w:lang w:eastAsia="sv-SE"/>
              </w:rPr>
              <w:t>Detta utvecklas (s. 92) ”patienter med stora vårdbehov, exempelvis multisjuka och äldre samt invånare med sammansatta vårdbehov, kroniska sjukdomar och funktionsnedsättningar, ska erbjudas fast läkarkontakt. Det kortsiktiga riktvärdet för fast läkarkontakt i primärvården är max 1100 listade patienter per distriktsläkare, med 1500 som en övre gräns. Ambitionen är att långsiktigt nå 1100 listade per distriktsläkare”.</w:t>
            </w:r>
          </w:p>
          <w:p w14:paraId="31B0D8BC" w14:textId="77777777" w:rsidR="001B7248" w:rsidRPr="001B7248" w:rsidRDefault="001B7248" w:rsidP="001B7248">
            <w:pPr>
              <w:spacing w:after="0" w:line="240" w:lineRule="auto"/>
              <w:rPr>
                <w:rFonts w:ascii="Calibri" w:eastAsia="Times New Roman" w:hAnsi="Calibri" w:cs="Calibri"/>
                <w:color w:val="000000"/>
                <w:szCs w:val="22"/>
                <w:lang w:eastAsia="sv-SE"/>
              </w:rPr>
            </w:pPr>
          </w:p>
          <w:p w14:paraId="687764CF" w14:textId="77777777" w:rsidR="001B7248" w:rsidRPr="001B7248" w:rsidRDefault="001B7248" w:rsidP="001B7248">
            <w:pPr>
              <w:spacing w:after="0" w:line="240" w:lineRule="auto"/>
              <w:rPr>
                <w:rFonts w:ascii="Calibri" w:eastAsia="Times New Roman" w:hAnsi="Calibri" w:cs="Calibri"/>
                <w:color w:val="000000"/>
                <w:szCs w:val="22"/>
                <w:lang w:eastAsia="sv-SE"/>
              </w:rPr>
            </w:pPr>
            <w:r w:rsidRPr="001B7248">
              <w:rPr>
                <w:rFonts w:ascii="Calibri" w:eastAsia="Times New Roman" w:hAnsi="Calibri" w:cs="Calibri"/>
                <w:color w:val="000000"/>
                <w:szCs w:val="22"/>
                <w:lang w:eastAsia="sv-SE"/>
              </w:rPr>
              <w:t>I dokumentet formuleras ett uppdrag (s. 104) avseende god tillgänglighet att ”arbeta aktivt med att uppnå bemanningsmålet inom primärvården med det långsiktiga målet 1100 listade patienter”.</w:t>
            </w:r>
          </w:p>
          <w:p w14:paraId="47634219" w14:textId="77777777" w:rsidR="001B7248" w:rsidRPr="001B7248" w:rsidRDefault="001B7248" w:rsidP="001B7248">
            <w:pPr>
              <w:spacing w:after="0" w:line="240" w:lineRule="auto"/>
              <w:rPr>
                <w:rFonts w:ascii="Calibri" w:eastAsia="Times New Roman" w:hAnsi="Calibri" w:cs="Calibri"/>
                <w:color w:val="000000"/>
                <w:szCs w:val="22"/>
                <w:lang w:eastAsia="sv-SE"/>
              </w:rPr>
            </w:pPr>
          </w:p>
          <w:p w14:paraId="276D2EE7" w14:textId="45EB9E4F" w:rsidR="00C575E3" w:rsidRPr="00C575E3" w:rsidRDefault="001B7248" w:rsidP="001B7248">
            <w:pPr>
              <w:spacing w:after="0" w:line="240" w:lineRule="auto"/>
              <w:rPr>
                <w:rFonts w:ascii="Calibri" w:eastAsia="Times New Roman" w:hAnsi="Calibri" w:cs="Calibri"/>
                <w:color w:val="000000"/>
                <w:szCs w:val="22"/>
                <w:lang w:eastAsia="sv-SE"/>
              </w:rPr>
            </w:pPr>
            <w:r w:rsidRPr="001B7248">
              <w:rPr>
                <w:rFonts w:ascii="Calibri" w:eastAsia="Times New Roman" w:hAnsi="Calibri" w:cs="Calibri"/>
                <w:color w:val="000000"/>
                <w:szCs w:val="22"/>
                <w:lang w:eastAsia="sv-SE"/>
              </w:rPr>
              <w:t>Det som finns är således den politiskt beslutade budgeten med flerårsplan och uppdraget som där formulerats.</w:t>
            </w:r>
          </w:p>
        </w:tc>
      </w:tr>
      <w:tr w:rsidR="000D66D6" w:rsidRPr="00C575E3" w14:paraId="3EDBF2F4" w14:textId="77777777" w:rsidTr="007A5B9B">
        <w:trPr>
          <w:trHeight w:val="300"/>
        </w:trPr>
        <w:tc>
          <w:tcPr>
            <w:tcW w:w="484" w:type="pct"/>
            <w:shd w:val="clear" w:color="auto" w:fill="auto"/>
            <w:vAlign w:val="center"/>
            <w:hideMark/>
          </w:tcPr>
          <w:p w14:paraId="667117CA" w14:textId="77777777"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Kalmar</w:t>
            </w:r>
          </w:p>
        </w:tc>
        <w:tc>
          <w:tcPr>
            <w:tcW w:w="287" w:type="pct"/>
            <w:shd w:val="clear" w:color="000000" w:fill="FFC7CE"/>
            <w:vAlign w:val="center"/>
            <w:hideMark/>
          </w:tcPr>
          <w:p w14:paraId="1BAA7EB8" w14:textId="4B7CEE2C" w:rsidR="00C575E3" w:rsidRPr="00C575E3" w:rsidRDefault="00C575E3" w:rsidP="00C575E3">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 xml:space="preserve">NEJ, </w:t>
            </w:r>
            <w:r>
              <w:rPr>
                <w:rFonts w:ascii="Calibri" w:eastAsia="Times New Roman" w:hAnsi="Calibri" w:cs="Calibri"/>
                <w:color w:val="9C0006"/>
                <w:szCs w:val="22"/>
                <w:lang w:eastAsia="sv-SE"/>
              </w:rPr>
              <w:br/>
            </w:r>
            <w:r w:rsidRPr="00C575E3">
              <w:rPr>
                <w:rFonts w:ascii="Calibri" w:eastAsia="Times New Roman" w:hAnsi="Calibri" w:cs="Calibri"/>
                <w:color w:val="9C0006"/>
                <w:szCs w:val="22"/>
                <w:lang w:eastAsia="sv-SE"/>
              </w:rPr>
              <w:t>1 750</w:t>
            </w:r>
          </w:p>
        </w:tc>
        <w:tc>
          <w:tcPr>
            <w:tcW w:w="287" w:type="pct"/>
            <w:shd w:val="clear" w:color="auto" w:fill="C6EFCE"/>
            <w:vAlign w:val="center"/>
            <w:hideMark/>
          </w:tcPr>
          <w:p w14:paraId="76CC269E" w14:textId="7DB6BCD4" w:rsidR="00C575E3" w:rsidRPr="00C575E3" w:rsidRDefault="00CD18DD" w:rsidP="00C575E3">
            <w:pPr>
              <w:spacing w:after="0" w:line="240" w:lineRule="auto"/>
              <w:jc w:val="center"/>
              <w:rPr>
                <w:rFonts w:ascii="Calibri" w:eastAsia="Times New Roman" w:hAnsi="Calibri" w:cs="Calibri"/>
                <w:color w:val="000000"/>
                <w:szCs w:val="22"/>
                <w:lang w:eastAsia="sv-SE"/>
              </w:rPr>
            </w:pPr>
            <w:r w:rsidRPr="00C575E3">
              <w:rPr>
                <w:rFonts w:ascii="Calibri" w:eastAsia="Times New Roman" w:hAnsi="Calibri" w:cs="Calibri"/>
                <w:color w:val="006100"/>
                <w:szCs w:val="22"/>
                <w:lang w:eastAsia="sv-SE"/>
              </w:rPr>
              <w:t>JA</w:t>
            </w:r>
          </w:p>
        </w:tc>
        <w:tc>
          <w:tcPr>
            <w:tcW w:w="3942" w:type="pct"/>
            <w:shd w:val="clear" w:color="auto" w:fill="auto"/>
            <w:vAlign w:val="center"/>
            <w:hideMark/>
          </w:tcPr>
          <w:p w14:paraId="30C6E7B1" w14:textId="77777777" w:rsidR="009D4DC8" w:rsidRPr="00CD18DD" w:rsidRDefault="009D4DC8" w:rsidP="00CD18DD">
            <w:pPr>
              <w:rPr>
                <w:rFonts w:ascii="Calibri" w:eastAsiaTheme="minorHAnsi" w:hAnsi="Calibri" w:cs="Calibri"/>
                <w:color w:val="000000"/>
              </w:rPr>
            </w:pPr>
            <w:r w:rsidRPr="00CD18DD">
              <w:rPr>
                <w:rFonts w:ascii="Calibri" w:hAnsi="Calibri" w:cs="Calibri"/>
                <w:color w:val="000000"/>
                <w:lang w:eastAsia="sv-SE"/>
              </w:rPr>
              <w:t xml:space="preserve">Region Kalmar läns hälsovalsuppdrag (reglerar lagen om valfrihetssystem) är politiskt beslutat. I uppdragsbeskrivningen står att </w:t>
            </w:r>
            <w:r w:rsidRPr="00CD18DD">
              <w:rPr>
                <w:rFonts w:ascii="Calibri" w:hAnsi="Calibri" w:cs="Calibri"/>
              </w:rPr>
              <w:t>Vårdenheten bör arbeta för att uppnå Socialstyrelsens nationella riktvärde för fast läkarkontakt i primärvården, 1100 invånare per specialist i primärvården</w:t>
            </w:r>
          </w:p>
          <w:p w14:paraId="4E1458B9" w14:textId="77777777" w:rsidR="009D4DC8" w:rsidRPr="00CD18DD" w:rsidRDefault="009D4DC8" w:rsidP="00CD18DD">
            <w:pPr>
              <w:rPr>
                <w:rFonts w:ascii="Calibri" w:eastAsiaTheme="minorHAnsi" w:hAnsi="Calibri" w:cs="Calibri"/>
                <w:color w:val="000000"/>
              </w:rPr>
            </w:pPr>
            <w:r w:rsidRPr="00CD18DD">
              <w:rPr>
                <w:rFonts w:ascii="Calibri" w:hAnsi="Calibri" w:cs="Calibri"/>
              </w:rPr>
              <w:t xml:space="preserve">Handlingsplan Nära vård 2023–2025 för utveckling av framtidens hälso- och sjukvård </w:t>
            </w:r>
            <w:r w:rsidRPr="00CD18DD">
              <w:rPr>
                <w:rFonts w:ascii="Calibri" w:hAnsi="Calibri" w:cs="Calibri"/>
                <w:color w:val="000000"/>
              </w:rPr>
              <w:t xml:space="preserve">för Nära vård är beslutad av </w:t>
            </w:r>
            <w:r w:rsidRPr="00CD18DD">
              <w:rPr>
                <w:rFonts w:ascii="Calibri" w:hAnsi="Calibri" w:cs="Calibri"/>
              </w:rPr>
              <w:t>Sjukvårdsledningen 2023-04-</w:t>
            </w:r>
            <w:r w:rsidRPr="00EB2548">
              <w:rPr>
                <w:rFonts w:ascii="Calibri" w:hAnsi="Calibri" w:cs="Calibri"/>
              </w:rPr>
              <w:t>19</w:t>
            </w:r>
            <w:r w:rsidRPr="00EB2548">
              <w:rPr>
                <w:rFonts w:ascii="Calibri" w:hAnsi="Calibri" w:cs="Calibri"/>
                <w:color w:val="000000"/>
              </w:rPr>
              <w:t>. I den handlingsplanen finns en aktivitet att t</w:t>
            </w:r>
            <w:r w:rsidRPr="00EB2548">
              <w:rPr>
                <w:rFonts w:ascii="Calibri" w:hAnsi="Calibri" w:cs="Calibri"/>
              </w:rPr>
              <w:t>a fram en plan för att arbeta mot Socialstyrelsens nationella riktvärde för fast läkarkontakt i primärvården.</w:t>
            </w:r>
            <w:r w:rsidRPr="00CD18DD">
              <w:rPr>
                <w:rFonts w:ascii="Calibri" w:hAnsi="Calibri" w:cs="Calibri"/>
              </w:rPr>
              <w:t xml:space="preserve"> Socialstyrelsens riktvärde är cirka 1100 invånare per specialistläkare och 550 invånare per ST-läkare vid mitten av utbildningen. Siffran 1 100 är varken ett golv eller ett tak, utan behöver anpassas lokalt, utifrån bland annat vårdtyngd, vilka övriga professioner som finns verksamma på mottagningen och teamarbetets utformning.</w:t>
            </w:r>
          </w:p>
          <w:p w14:paraId="10F26A12" w14:textId="3EB1364D" w:rsidR="00C575E3" w:rsidRPr="00CD18DD" w:rsidRDefault="001B7248" w:rsidP="00C575E3">
            <w:pPr>
              <w:spacing w:after="0" w:line="240" w:lineRule="auto"/>
              <w:rPr>
                <w:rFonts w:ascii="Calibri" w:eastAsia="Times New Roman" w:hAnsi="Calibri" w:cs="Calibri"/>
                <w:color w:val="000000"/>
                <w:szCs w:val="22"/>
                <w:lang w:eastAsia="sv-SE"/>
              </w:rPr>
            </w:pPr>
            <w:r w:rsidRPr="00CD18DD">
              <w:rPr>
                <w:rFonts w:ascii="Calibri" w:eastAsia="Times New Roman" w:hAnsi="Calibri" w:cs="Calibri"/>
                <w:color w:val="000000"/>
                <w:szCs w:val="22"/>
                <w:lang w:eastAsia="sv-SE"/>
              </w:rPr>
              <w:br/>
              <w:t>Tidigare svar:</w:t>
            </w:r>
            <w:r w:rsidRPr="00CD18DD">
              <w:rPr>
                <w:rFonts w:ascii="Calibri" w:eastAsia="Times New Roman" w:hAnsi="Calibri" w:cs="Calibri"/>
                <w:color w:val="000000"/>
                <w:szCs w:val="22"/>
                <w:lang w:eastAsia="sv-SE"/>
              </w:rPr>
              <w:br/>
              <w:t>”Det finns en ersättning kopplad till fast läkarkontakt som inte utgår om det är för många listade på någon läkare. Ersättningstaket (som inte är detsamma som ett listningstak) är fram till 30/</w:t>
            </w:r>
            <w:proofErr w:type="gramStart"/>
            <w:r w:rsidRPr="00CD18DD">
              <w:rPr>
                <w:rFonts w:ascii="Calibri" w:eastAsia="Times New Roman" w:hAnsi="Calibri" w:cs="Calibri"/>
                <w:color w:val="000000"/>
                <w:szCs w:val="22"/>
                <w:lang w:eastAsia="sv-SE"/>
              </w:rPr>
              <w:t>6-2023</w:t>
            </w:r>
            <w:proofErr w:type="gramEnd"/>
            <w:r w:rsidRPr="00CD18DD">
              <w:rPr>
                <w:rFonts w:ascii="Calibri" w:eastAsia="Times New Roman" w:hAnsi="Calibri" w:cs="Calibri"/>
                <w:color w:val="000000"/>
                <w:szCs w:val="22"/>
                <w:lang w:eastAsia="sv-SE"/>
              </w:rPr>
              <w:t xml:space="preserve"> år satt till 1750, fram till 1/1-2022 så var gränsen 2200st. Enheterna </w:t>
            </w:r>
            <w:r w:rsidRPr="00CD18DD">
              <w:rPr>
                <w:rFonts w:ascii="Calibri" w:eastAsia="Times New Roman" w:hAnsi="Calibri" w:cs="Calibri"/>
                <w:color w:val="000000"/>
                <w:szCs w:val="22"/>
                <w:lang w:eastAsia="sv-SE"/>
              </w:rPr>
              <w:lastRenderedPageBreak/>
              <w:t xml:space="preserve">får också ersättning om de förbättrar sig. Tanken är att den här gränsen successivt ska minska ner till 1 100 listade men att enheterna ska få tid på sig att anpassa sig till det. Målbilden är 1 100 listade per läkare. Det upplägget är infört i dialog med politiken.”  </w:t>
            </w:r>
          </w:p>
        </w:tc>
      </w:tr>
      <w:tr w:rsidR="00DB74F1" w:rsidRPr="00C575E3" w14:paraId="0E5ED90D" w14:textId="77777777" w:rsidTr="007A5B9B">
        <w:trPr>
          <w:trHeight w:val="600"/>
        </w:trPr>
        <w:tc>
          <w:tcPr>
            <w:tcW w:w="484" w:type="pct"/>
            <w:shd w:val="clear" w:color="D9E1F2" w:fill="D9E1F2"/>
            <w:vAlign w:val="center"/>
            <w:hideMark/>
          </w:tcPr>
          <w:p w14:paraId="1704603F" w14:textId="572FB9BC"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lastRenderedPageBreak/>
              <w:t>Kronoberg</w:t>
            </w:r>
          </w:p>
        </w:tc>
        <w:tc>
          <w:tcPr>
            <w:tcW w:w="287" w:type="pct"/>
            <w:shd w:val="clear" w:color="D9E1F2" w:fill="FFEB9C"/>
            <w:vAlign w:val="center"/>
            <w:hideMark/>
          </w:tcPr>
          <w:p w14:paraId="1DED100E" w14:textId="77777777" w:rsidR="00C575E3" w:rsidRPr="00C575E3" w:rsidRDefault="00C575E3" w:rsidP="00C575E3">
            <w:pPr>
              <w:spacing w:after="0" w:line="240" w:lineRule="auto"/>
              <w:jc w:val="center"/>
              <w:rPr>
                <w:rFonts w:ascii="Calibri" w:eastAsia="Times New Roman" w:hAnsi="Calibri" w:cs="Calibri"/>
                <w:color w:val="9C5700"/>
                <w:szCs w:val="22"/>
                <w:lang w:eastAsia="sv-SE"/>
              </w:rPr>
            </w:pPr>
            <w:r w:rsidRPr="00C575E3">
              <w:rPr>
                <w:rFonts w:ascii="Calibri" w:eastAsia="Times New Roman" w:hAnsi="Calibri" w:cs="Calibri"/>
                <w:color w:val="9C5700"/>
                <w:szCs w:val="22"/>
                <w:lang w:eastAsia="sv-SE"/>
              </w:rPr>
              <w:t>NJA</w:t>
            </w:r>
          </w:p>
        </w:tc>
        <w:tc>
          <w:tcPr>
            <w:tcW w:w="287" w:type="pct"/>
            <w:shd w:val="clear" w:color="D9E1F2" w:fill="FFEB9C"/>
            <w:vAlign w:val="center"/>
            <w:hideMark/>
          </w:tcPr>
          <w:p w14:paraId="2A8DA149" w14:textId="77777777" w:rsidR="00C575E3" w:rsidRPr="00C575E3" w:rsidRDefault="00C575E3" w:rsidP="00C575E3">
            <w:pPr>
              <w:spacing w:after="0" w:line="240" w:lineRule="auto"/>
              <w:jc w:val="center"/>
              <w:rPr>
                <w:rFonts w:ascii="Calibri" w:eastAsia="Times New Roman" w:hAnsi="Calibri" w:cs="Calibri"/>
                <w:color w:val="9C5700"/>
                <w:szCs w:val="22"/>
                <w:lang w:eastAsia="sv-SE"/>
              </w:rPr>
            </w:pPr>
            <w:r w:rsidRPr="00C575E3">
              <w:rPr>
                <w:rFonts w:ascii="Calibri" w:eastAsia="Times New Roman" w:hAnsi="Calibri" w:cs="Calibri"/>
                <w:color w:val="9C5700"/>
                <w:szCs w:val="22"/>
                <w:lang w:eastAsia="sv-SE"/>
              </w:rPr>
              <w:t>NJA</w:t>
            </w:r>
          </w:p>
        </w:tc>
        <w:tc>
          <w:tcPr>
            <w:tcW w:w="3942" w:type="pct"/>
            <w:shd w:val="clear" w:color="D9E1F2" w:fill="D9E1F2"/>
            <w:vAlign w:val="center"/>
            <w:hideMark/>
          </w:tcPr>
          <w:p w14:paraId="167129D7" w14:textId="031D9B02"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 xml:space="preserve">Region Kronoberg har påbörjat arbetet och har ambitionen att vara klar med en plan inklusive konsekvensanalys under 2024, vilket ligger i linje med det förnyade uppdraget som beslutats i samband med att budget för 2024 fastslogs, se </w:t>
            </w:r>
            <w:hyperlink r:id="rId34" w:anchor="tab-13374" w:history="1">
              <w:r w:rsidRPr="00C575E3">
                <w:rPr>
                  <w:rStyle w:val="Hyperlnk"/>
                  <w:rFonts w:ascii="Calibri" w:eastAsia="Times New Roman" w:hAnsi="Calibri" w:cs="Calibri"/>
                  <w:szCs w:val="22"/>
                  <w:lang w:eastAsia="sv-SE"/>
                </w:rPr>
                <w:t>Region Kronoberg - Styrdokument</w:t>
              </w:r>
            </w:hyperlink>
          </w:p>
        </w:tc>
      </w:tr>
      <w:tr w:rsidR="000D66D6" w:rsidRPr="00C575E3" w14:paraId="5BBA035F" w14:textId="77777777" w:rsidTr="007A5B9B">
        <w:trPr>
          <w:trHeight w:val="300"/>
        </w:trPr>
        <w:tc>
          <w:tcPr>
            <w:tcW w:w="484" w:type="pct"/>
            <w:shd w:val="clear" w:color="auto" w:fill="auto"/>
            <w:vAlign w:val="center"/>
            <w:hideMark/>
          </w:tcPr>
          <w:p w14:paraId="67B9872F" w14:textId="77777777" w:rsidR="00C575E3" w:rsidRPr="00C575E3" w:rsidRDefault="00C575E3" w:rsidP="00C575E3">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Norrbotten</w:t>
            </w:r>
          </w:p>
        </w:tc>
        <w:tc>
          <w:tcPr>
            <w:tcW w:w="287" w:type="pct"/>
            <w:shd w:val="clear" w:color="000000" w:fill="C6EFCE"/>
            <w:vAlign w:val="center"/>
            <w:hideMark/>
          </w:tcPr>
          <w:p w14:paraId="53841082" w14:textId="77777777" w:rsidR="00C575E3" w:rsidRPr="00C575E3" w:rsidRDefault="00C575E3" w:rsidP="00C575E3">
            <w:pPr>
              <w:spacing w:after="0" w:line="240" w:lineRule="auto"/>
              <w:jc w:val="center"/>
              <w:rPr>
                <w:rFonts w:ascii="Calibri" w:eastAsia="Times New Roman" w:hAnsi="Calibri" w:cs="Calibri"/>
                <w:color w:val="006100"/>
                <w:szCs w:val="22"/>
                <w:lang w:eastAsia="sv-SE"/>
              </w:rPr>
            </w:pPr>
            <w:r w:rsidRPr="00C575E3">
              <w:rPr>
                <w:rFonts w:ascii="Calibri" w:eastAsia="Times New Roman" w:hAnsi="Calibri" w:cs="Calibri"/>
                <w:color w:val="006100"/>
                <w:szCs w:val="22"/>
                <w:lang w:eastAsia="sv-SE"/>
              </w:rPr>
              <w:t>JA</w:t>
            </w:r>
          </w:p>
        </w:tc>
        <w:tc>
          <w:tcPr>
            <w:tcW w:w="287" w:type="pct"/>
            <w:shd w:val="clear" w:color="auto" w:fill="C6EFCE"/>
            <w:vAlign w:val="center"/>
            <w:hideMark/>
          </w:tcPr>
          <w:p w14:paraId="0C7A1D6D" w14:textId="77777777" w:rsidR="00C575E3" w:rsidRPr="00C575E3" w:rsidRDefault="00C575E3" w:rsidP="00C575E3">
            <w:pPr>
              <w:spacing w:after="0" w:line="240" w:lineRule="auto"/>
              <w:jc w:val="center"/>
              <w:rPr>
                <w:rFonts w:ascii="Calibri" w:eastAsia="Times New Roman" w:hAnsi="Calibri" w:cs="Calibri"/>
                <w:color w:val="006100"/>
                <w:szCs w:val="22"/>
                <w:lang w:eastAsia="sv-SE"/>
              </w:rPr>
            </w:pPr>
            <w:r w:rsidRPr="00C575E3">
              <w:rPr>
                <w:rFonts w:ascii="Calibri" w:eastAsia="Times New Roman" w:hAnsi="Calibri" w:cs="Calibri"/>
                <w:color w:val="006100"/>
                <w:szCs w:val="22"/>
                <w:lang w:eastAsia="sv-SE"/>
              </w:rPr>
              <w:t>JA</w:t>
            </w:r>
          </w:p>
        </w:tc>
        <w:tc>
          <w:tcPr>
            <w:tcW w:w="3942" w:type="pct"/>
            <w:shd w:val="clear" w:color="auto" w:fill="auto"/>
            <w:vAlign w:val="center"/>
            <w:hideMark/>
          </w:tcPr>
          <w:p w14:paraId="58C4A632" w14:textId="0CBD4BE5" w:rsidR="00293B56" w:rsidRPr="00293B56" w:rsidRDefault="00293B56" w:rsidP="00293B56">
            <w:pPr>
              <w:spacing w:after="0" w:line="240" w:lineRule="auto"/>
              <w:rPr>
                <w:rFonts w:ascii="Calibri" w:eastAsia="Times New Roman" w:hAnsi="Calibri" w:cs="Calibri"/>
                <w:color w:val="000000"/>
                <w:szCs w:val="22"/>
                <w:lang w:eastAsia="sv-SE"/>
              </w:rPr>
            </w:pPr>
            <w:r>
              <w:rPr>
                <w:rFonts w:ascii="Calibri" w:eastAsia="Times New Roman" w:hAnsi="Calibri" w:cs="Calibri"/>
                <w:color w:val="000000"/>
                <w:szCs w:val="22"/>
                <w:lang w:eastAsia="sv-SE"/>
              </w:rPr>
              <w:t>A</w:t>
            </w:r>
            <w:r w:rsidRPr="00293B56">
              <w:rPr>
                <w:rFonts w:ascii="Calibri" w:eastAsia="Times New Roman" w:hAnsi="Calibri" w:cs="Calibri"/>
                <w:color w:val="000000"/>
                <w:szCs w:val="22"/>
                <w:lang w:eastAsia="sv-SE"/>
              </w:rPr>
              <w:t>rbetar fortfarande efter det beslut som t</w:t>
            </w:r>
            <w:r>
              <w:rPr>
                <w:rFonts w:ascii="Calibri" w:eastAsia="Times New Roman" w:hAnsi="Calibri" w:cs="Calibri"/>
                <w:color w:val="000000"/>
                <w:szCs w:val="22"/>
                <w:lang w:eastAsia="sv-SE"/>
              </w:rPr>
              <w:t>ogs av</w:t>
            </w:r>
            <w:r w:rsidRPr="00293B56">
              <w:rPr>
                <w:rFonts w:ascii="Calibri" w:eastAsia="Times New Roman" w:hAnsi="Calibri" w:cs="Calibri"/>
                <w:color w:val="000000"/>
                <w:szCs w:val="22"/>
                <w:lang w:eastAsia="sv-SE"/>
              </w:rPr>
              <w:t xml:space="preserve"> regionstyrelsen</w:t>
            </w:r>
            <w:r>
              <w:rPr>
                <w:rFonts w:ascii="Calibri" w:eastAsia="Times New Roman" w:hAnsi="Calibri" w:cs="Calibri"/>
                <w:color w:val="000000"/>
                <w:szCs w:val="22"/>
                <w:lang w:eastAsia="sv-SE"/>
              </w:rPr>
              <w:t xml:space="preserve"> </w:t>
            </w:r>
            <w:r w:rsidRPr="00293B56">
              <w:rPr>
                <w:rFonts w:ascii="Calibri" w:eastAsia="Times New Roman" w:hAnsi="Calibri" w:cs="Calibri"/>
                <w:color w:val="000000"/>
                <w:szCs w:val="22"/>
                <w:lang w:eastAsia="sv-SE"/>
              </w:rPr>
              <w:t>den 17 augusti 2022</w:t>
            </w:r>
            <w:r>
              <w:rPr>
                <w:rFonts w:ascii="Calibri" w:eastAsia="Times New Roman" w:hAnsi="Calibri" w:cs="Calibri"/>
                <w:color w:val="000000"/>
                <w:szCs w:val="22"/>
                <w:lang w:eastAsia="sv-SE"/>
              </w:rPr>
              <w:t>:</w:t>
            </w:r>
            <w:r>
              <w:rPr>
                <w:rFonts w:ascii="Calibri" w:eastAsia="Times New Roman" w:hAnsi="Calibri" w:cs="Calibri"/>
                <w:color w:val="000000"/>
                <w:szCs w:val="22"/>
                <w:lang w:eastAsia="sv-SE"/>
              </w:rPr>
              <w:br/>
            </w:r>
            <w:r w:rsidRPr="00293B56">
              <w:rPr>
                <w:rFonts w:ascii="Calibri" w:eastAsia="Times New Roman" w:hAnsi="Calibri" w:cs="Calibri"/>
                <w:i/>
                <w:iCs/>
                <w:color w:val="000000"/>
                <w:szCs w:val="22"/>
                <w:lang w:eastAsia="sv-SE"/>
              </w:rPr>
              <w:t>1. Fastställa att primärvården i Norrbotten ska arbeta utifrån Socialstyrelsens föreskrifter om fast läkarkontakt och riktvärde för antal invånare per distriktsläkare. Målsättningen är att inom en femårsperiod etablera ett riktvärde på 1100 läkarkontakter/listade patienter per distriktsläkare. En ST-läkare i allmänmedicin i primärvården ska inledningsvis ha ett riktvärde på 550 listade patienter.</w:t>
            </w:r>
          </w:p>
          <w:p w14:paraId="43C79C0A" w14:textId="4292ABEE" w:rsidR="00C575E3" w:rsidRPr="00C575E3" w:rsidRDefault="00EC6DE8" w:rsidP="00293B56">
            <w:pPr>
              <w:spacing w:after="0" w:line="240" w:lineRule="auto"/>
              <w:rPr>
                <w:rFonts w:ascii="Calibri" w:eastAsia="Times New Roman" w:hAnsi="Calibri" w:cs="Calibri"/>
                <w:color w:val="000000"/>
                <w:szCs w:val="22"/>
                <w:lang w:eastAsia="sv-SE"/>
              </w:rPr>
            </w:pPr>
            <w:hyperlink r:id="rId35" w:history="1">
              <w:r w:rsidR="00293B56" w:rsidRPr="00293B56">
                <w:rPr>
                  <w:rStyle w:val="Hyperlnk"/>
                  <w:rFonts w:ascii="Calibri" w:eastAsia="Times New Roman" w:hAnsi="Calibri" w:cs="Calibri"/>
                  <w:szCs w:val="22"/>
                  <w:lang w:eastAsia="sv-SE"/>
                </w:rPr>
                <w:t>Protokoll från N</w:t>
              </w:r>
              <w:r w:rsidR="00293B56" w:rsidRPr="00293B56">
                <w:rPr>
                  <w:rStyle w:val="Hyperlnk"/>
                  <w:rFonts w:ascii="Calibri" w:hAnsi="Calibri" w:cs="Calibri"/>
                </w:rPr>
                <w:t>orrbottens r</w:t>
              </w:r>
              <w:r w:rsidR="00293B56" w:rsidRPr="00293B56">
                <w:rPr>
                  <w:rStyle w:val="Hyperlnk"/>
                  <w:rFonts w:ascii="Calibri" w:eastAsia="Times New Roman" w:hAnsi="Calibri" w:cs="Calibri"/>
                  <w:szCs w:val="22"/>
                  <w:lang w:eastAsia="sv-SE"/>
                </w:rPr>
                <w:t>egionstyrelsen den 17 augusti 2022, § 180</w:t>
              </w:r>
            </w:hyperlink>
            <w:r w:rsidR="00293B56" w:rsidRPr="00293B56">
              <w:rPr>
                <w:rFonts w:ascii="Calibri" w:eastAsia="Times New Roman" w:hAnsi="Calibri" w:cs="Calibri"/>
                <w:color w:val="000000"/>
                <w:szCs w:val="22"/>
                <w:lang w:eastAsia="sv-SE"/>
              </w:rPr>
              <w:t xml:space="preserve"> </w:t>
            </w:r>
          </w:p>
        </w:tc>
      </w:tr>
      <w:tr w:rsidR="00D67C0A" w:rsidRPr="00C575E3" w14:paraId="6AA690A4" w14:textId="77777777" w:rsidTr="007A5B9B">
        <w:trPr>
          <w:trHeight w:val="600"/>
        </w:trPr>
        <w:tc>
          <w:tcPr>
            <w:tcW w:w="484" w:type="pct"/>
            <w:shd w:val="clear" w:color="D9E1F2" w:fill="D9E1F2"/>
            <w:vAlign w:val="center"/>
            <w:hideMark/>
          </w:tcPr>
          <w:p w14:paraId="0A204841" w14:textId="77777777" w:rsidR="00D67C0A" w:rsidRPr="00C575E3" w:rsidRDefault="00D67C0A" w:rsidP="00D67C0A">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Skåne</w:t>
            </w:r>
          </w:p>
        </w:tc>
        <w:tc>
          <w:tcPr>
            <w:tcW w:w="287" w:type="pct"/>
            <w:shd w:val="clear" w:color="D9E1F2" w:fill="FFC7CE"/>
            <w:vAlign w:val="center"/>
            <w:hideMark/>
          </w:tcPr>
          <w:p w14:paraId="138098F1" w14:textId="77777777" w:rsidR="00D67C0A" w:rsidRPr="00C575E3" w:rsidRDefault="00D67C0A" w:rsidP="00D67C0A">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287" w:type="pct"/>
            <w:shd w:val="clear" w:color="auto" w:fill="C6EFCE"/>
            <w:vAlign w:val="center"/>
            <w:hideMark/>
          </w:tcPr>
          <w:p w14:paraId="47781949" w14:textId="5EBD1265" w:rsidR="00D67C0A" w:rsidRPr="00C575E3" w:rsidRDefault="00D67C0A" w:rsidP="00D67C0A">
            <w:pPr>
              <w:spacing w:after="0" w:line="240" w:lineRule="auto"/>
              <w:jc w:val="center"/>
              <w:rPr>
                <w:rFonts w:ascii="Calibri" w:eastAsia="Times New Roman" w:hAnsi="Calibri" w:cs="Calibri"/>
                <w:color w:val="000000"/>
                <w:szCs w:val="22"/>
                <w:lang w:eastAsia="sv-SE"/>
              </w:rPr>
            </w:pPr>
            <w:r w:rsidRPr="00C575E3">
              <w:rPr>
                <w:rFonts w:ascii="Calibri" w:eastAsia="Times New Roman" w:hAnsi="Calibri" w:cs="Calibri"/>
                <w:color w:val="006100"/>
                <w:szCs w:val="22"/>
                <w:lang w:eastAsia="sv-SE"/>
              </w:rPr>
              <w:t>JA</w:t>
            </w:r>
          </w:p>
        </w:tc>
        <w:tc>
          <w:tcPr>
            <w:tcW w:w="3942" w:type="pct"/>
            <w:shd w:val="clear" w:color="D9E1F2" w:fill="D9E1F2"/>
            <w:vAlign w:val="center"/>
            <w:hideMark/>
          </w:tcPr>
          <w:p w14:paraId="41D11744" w14:textId="380CCEB7" w:rsidR="00D67C0A" w:rsidRPr="00C45DE8" w:rsidRDefault="00D67C0A" w:rsidP="00D67C0A">
            <w:pPr>
              <w:rPr>
                <w:rFonts w:ascii="Calibri" w:hAnsi="Calibri" w:cs="Calibri"/>
                <w:i/>
                <w:iCs/>
              </w:rPr>
            </w:pPr>
            <w:r w:rsidRPr="00C45DE8">
              <w:rPr>
                <w:rFonts w:ascii="Calibri" w:hAnsi="Calibri" w:cs="Calibri"/>
              </w:rPr>
              <w:t>I Region Skånes budget och verksamhetsplan 2024</w:t>
            </w:r>
            <w:r>
              <w:rPr>
                <w:rFonts w:ascii="Calibri" w:hAnsi="Calibri" w:cs="Calibri"/>
              </w:rPr>
              <w:t>,</w:t>
            </w:r>
            <w:r w:rsidRPr="00C45DE8">
              <w:rPr>
                <w:rFonts w:ascii="Calibri" w:hAnsi="Calibri" w:cs="Calibri"/>
              </w:rPr>
              <w:t xml:space="preserve"> m</w:t>
            </w:r>
            <w:r>
              <w:rPr>
                <w:rFonts w:ascii="Calibri" w:hAnsi="Calibri" w:cs="Calibri"/>
              </w:rPr>
              <w:t>ed</w:t>
            </w:r>
            <w:r w:rsidRPr="00C45DE8">
              <w:rPr>
                <w:rFonts w:ascii="Calibri" w:hAnsi="Calibri" w:cs="Calibri"/>
              </w:rPr>
              <w:t xml:space="preserve"> plan för 2025–2026</w:t>
            </w:r>
            <w:r>
              <w:rPr>
                <w:rFonts w:ascii="Calibri" w:hAnsi="Calibri" w:cs="Calibri"/>
              </w:rPr>
              <w:t xml:space="preserve">, och i budget </w:t>
            </w:r>
            <w:r w:rsidRPr="00C45DE8">
              <w:rPr>
                <w:rFonts w:ascii="Calibri" w:hAnsi="Calibri" w:cs="Calibri"/>
              </w:rPr>
              <w:t>finns</w:t>
            </w:r>
            <w:r>
              <w:rPr>
                <w:rFonts w:ascii="Calibri" w:hAnsi="Calibri" w:cs="Calibri"/>
              </w:rPr>
              <w:t xml:space="preserve"> </w:t>
            </w:r>
            <w:r w:rsidRPr="0037060D">
              <w:rPr>
                <w:rFonts w:ascii="Calibri" w:hAnsi="Calibri" w:cs="Calibri"/>
              </w:rPr>
              <w:t>ett uppdrag att utarbeta en strategi för hur Socialstyrelsens riktvärde ska uppfyllas kommer utarbetas där kompetensförsörjning kommer stå i fokus</w:t>
            </w:r>
            <w:r>
              <w:rPr>
                <w:rFonts w:ascii="Calibri" w:hAnsi="Calibri" w:cs="Calibri"/>
              </w:rPr>
              <w:t>.</w:t>
            </w:r>
            <w:r w:rsidRPr="00C45DE8">
              <w:rPr>
                <w:rFonts w:ascii="Calibri" w:hAnsi="Calibri" w:cs="Calibri"/>
              </w:rPr>
              <w:t xml:space="preserve"> </w:t>
            </w:r>
            <w:r>
              <w:rPr>
                <w:rFonts w:ascii="Calibri" w:hAnsi="Calibri" w:cs="Calibri"/>
              </w:rPr>
              <w:t>U</w:t>
            </w:r>
            <w:r w:rsidRPr="00C45DE8">
              <w:rPr>
                <w:rFonts w:ascii="Calibri" w:hAnsi="Calibri" w:cs="Calibri"/>
              </w:rPr>
              <w:t>ppdrag</w:t>
            </w:r>
            <w:r>
              <w:rPr>
                <w:rFonts w:ascii="Calibri" w:hAnsi="Calibri" w:cs="Calibri"/>
              </w:rPr>
              <w:t>et</w:t>
            </w:r>
            <w:r w:rsidRPr="00C45DE8">
              <w:rPr>
                <w:rFonts w:ascii="Calibri" w:hAnsi="Calibri" w:cs="Calibri"/>
              </w:rPr>
              <w:t xml:space="preserve"> lyder</w:t>
            </w:r>
            <w:r w:rsidRPr="00C45DE8">
              <w:rPr>
                <w:rFonts w:ascii="Calibri" w:hAnsi="Calibri" w:cs="Calibri"/>
                <w:i/>
                <w:iCs/>
              </w:rPr>
              <w:t>: (</w:t>
            </w:r>
            <w:hyperlink r:id="rId36" w:history="1">
              <w:r w:rsidRPr="00C45DE8">
                <w:rPr>
                  <w:rStyle w:val="Hyperlnk"/>
                  <w:rFonts w:ascii="Calibri" w:hAnsi="Calibri" w:cs="Calibri"/>
                </w:rPr>
                <w:t>Region Skånes verksamhetsplan och budget 2024 (skane.se)</w:t>
              </w:r>
            </w:hyperlink>
            <w:r w:rsidRPr="00C45DE8">
              <w:rPr>
                <w:rFonts w:ascii="Calibri" w:hAnsi="Calibri" w:cs="Calibri"/>
              </w:rPr>
              <w:t xml:space="preserve"> </w:t>
            </w:r>
            <w:r w:rsidRPr="00C45DE8">
              <w:rPr>
                <w:rFonts w:ascii="Calibri" w:hAnsi="Calibri" w:cs="Calibri"/>
                <w:i/>
                <w:iCs/>
              </w:rPr>
              <w:t>Sid 13) ”En strategi ska tas fram för den skånska primärvården utifrån Framtidens hälsosystem och utifrån den strategi för Nära vård som kommer tas fram av hälso-och sjukvårdsnämnden. Fler skåningar behöver få en fast namngiven läkarkontakt. Det råder brist på läkare i primärvården vilket försvårar införandet. En strategi för hur Socialstyrelsens riktvärde ska uppfyllas kommer utarbetas där kompetensförsörjning kommer stå i fokus”</w:t>
            </w:r>
            <w:r>
              <w:rPr>
                <w:rFonts w:ascii="Calibri" w:hAnsi="Calibri" w:cs="Calibri"/>
                <w:i/>
                <w:iCs/>
              </w:rPr>
              <w:t xml:space="preserve"> </w:t>
            </w:r>
            <w:r>
              <w:rPr>
                <w:rFonts w:ascii="Calibri" w:hAnsi="Calibri" w:cs="Calibri"/>
                <w:i/>
                <w:iCs/>
              </w:rPr>
              <w:br/>
            </w:r>
            <w:r w:rsidRPr="00D67C0A">
              <w:rPr>
                <w:rFonts w:ascii="Calibri" w:hAnsi="Calibri" w:cs="Calibri"/>
              </w:rPr>
              <w:t>Beslut:</w:t>
            </w:r>
            <w:r>
              <w:rPr>
                <w:rFonts w:ascii="Calibri" w:hAnsi="Calibri" w:cs="Calibri"/>
                <w:i/>
                <w:iCs/>
              </w:rPr>
              <w:t xml:space="preserve"> </w:t>
            </w:r>
            <w:hyperlink r:id="rId37" w:anchor="3" w:history="1">
              <w:r>
                <w:rPr>
                  <w:rStyle w:val="Hyperlnk"/>
                  <w:rFonts w:eastAsia="Times New Roman"/>
                </w:rPr>
                <w:t>Regionfullmäktige - Region Skåne (skane.se)</w:t>
              </w:r>
            </w:hyperlink>
            <w:r>
              <w:rPr>
                <w:rFonts w:ascii="Calibri" w:hAnsi="Calibri" w:cs="Calibri"/>
                <w:i/>
                <w:iCs/>
              </w:rPr>
              <w:br/>
            </w:r>
            <w:r>
              <w:rPr>
                <w:rFonts w:ascii="Calibri" w:hAnsi="Calibri" w:cs="Calibri"/>
                <w:i/>
                <w:iCs/>
              </w:rPr>
              <w:br/>
            </w:r>
            <w:r w:rsidRPr="00D67C0A">
              <w:rPr>
                <w:rFonts w:ascii="Calibri" w:hAnsi="Calibri" w:cs="Calibri"/>
              </w:rPr>
              <w:t>Det är även förtydligat i villkor och avtal för vårdval vårdcentral</w:t>
            </w:r>
            <w:r>
              <w:rPr>
                <w:rFonts w:ascii="Calibri" w:hAnsi="Calibri" w:cs="Calibri"/>
              </w:rPr>
              <w:t>.</w:t>
            </w:r>
            <w:r w:rsidRPr="00D67C0A">
              <w:rPr>
                <w:rFonts w:ascii="Calibri" w:hAnsi="Calibri" w:cs="Calibri"/>
              </w:rPr>
              <w:t xml:space="preserve"> </w:t>
            </w:r>
            <w:r>
              <w:rPr>
                <w:rFonts w:ascii="Calibri" w:hAnsi="Calibri" w:cs="Calibri"/>
              </w:rPr>
              <w:t>K</w:t>
            </w:r>
            <w:r w:rsidRPr="00D67C0A">
              <w:rPr>
                <w:rFonts w:ascii="Calibri" w:hAnsi="Calibri" w:cs="Calibri"/>
              </w:rPr>
              <w:t xml:space="preserve">ap 13 Listning av medborgare: </w:t>
            </w:r>
            <w:r>
              <w:rPr>
                <w:rFonts w:ascii="Calibri" w:hAnsi="Calibri" w:cs="Calibri"/>
                <w:i/>
                <w:iCs/>
              </w:rPr>
              <w:t>”</w:t>
            </w:r>
            <w:r w:rsidRPr="00D67C0A">
              <w:rPr>
                <w:rFonts w:ascii="Calibri" w:hAnsi="Calibri" w:cs="Calibri"/>
                <w:i/>
                <w:iCs/>
              </w:rPr>
              <w:t xml:space="preserve">Alla folkbokförda Medborgare i Skåne ska vara listade vid en vårdcentral i Skåne. Medborgaren ska även beredas möjlighet att lista sig hos namngiven läkare. Medborgaren ska även beredas möjlighet att lista sig hos namngiven läkare. Riktvärdet för antal listade medborgare är 1 100 per specialistläkare och 550 per ST-läkare” </w:t>
            </w:r>
            <w:r>
              <w:rPr>
                <w:rFonts w:ascii="Calibri" w:hAnsi="Calibri" w:cs="Calibri"/>
                <w:i/>
                <w:iCs/>
              </w:rPr>
              <w:br/>
            </w:r>
            <w:r w:rsidRPr="00D67C0A">
              <w:rPr>
                <w:rFonts w:ascii="Calibri" w:hAnsi="Calibri" w:cs="Calibri"/>
              </w:rPr>
              <w:t>Beslut:</w:t>
            </w:r>
            <w:r>
              <w:t xml:space="preserve"> </w:t>
            </w:r>
            <w:hyperlink r:id="rId38" w:history="1">
              <w:r>
                <w:rPr>
                  <w:rStyle w:val="Hyperlnk"/>
                </w:rPr>
                <w:t>skane.se/</w:t>
              </w:r>
              <w:proofErr w:type="spellStart"/>
              <w:r>
                <w:rPr>
                  <w:rStyle w:val="Hyperlnk"/>
                </w:rPr>
                <w:t>namndshandlingar</w:t>
              </w:r>
              <w:proofErr w:type="spellEnd"/>
              <w:r>
                <w:rPr>
                  <w:rStyle w:val="Hyperlnk"/>
                </w:rPr>
                <w:t>/</w:t>
              </w:r>
              <w:proofErr w:type="gramStart"/>
              <w:r>
                <w:rPr>
                  <w:rStyle w:val="Hyperlnk"/>
                </w:rPr>
                <w:t>30628158</w:t>
              </w:r>
              <w:proofErr w:type="gramEnd"/>
              <w:r>
                <w:rPr>
                  <w:rStyle w:val="Hyperlnk"/>
                </w:rPr>
                <w:t>/</w:t>
              </w:r>
            </w:hyperlink>
          </w:p>
          <w:p w14:paraId="0D766E76" w14:textId="3D1394AD" w:rsidR="00D67C0A" w:rsidRPr="00C45DE8" w:rsidRDefault="00D67C0A" w:rsidP="00D67C0A">
            <w:pPr>
              <w:rPr>
                <w:rFonts w:ascii="Calibri" w:hAnsi="Calibri" w:cs="Calibri"/>
                <w:i/>
                <w:iCs/>
              </w:rPr>
            </w:pPr>
            <w:r>
              <w:rPr>
                <w:rFonts w:ascii="Calibri" w:eastAsia="Times New Roman" w:hAnsi="Calibri" w:cs="Calibri"/>
                <w:color w:val="000000"/>
                <w:szCs w:val="22"/>
                <w:lang w:eastAsia="sv-SE"/>
              </w:rPr>
              <w:t>D</w:t>
            </w:r>
            <w:r w:rsidRPr="00C45DE8">
              <w:rPr>
                <w:rFonts w:ascii="Calibri" w:hAnsi="Calibri" w:cs="Calibri"/>
              </w:rPr>
              <w:t>etta ingår i utvecklingsområdet Nära vård som en av de insatser som stödjer omställningen till en nära vård med primärvården som nav.</w:t>
            </w:r>
          </w:p>
          <w:p w14:paraId="656EE726" w14:textId="137867C8" w:rsidR="00D67C0A" w:rsidRPr="00C575E3" w:rsidRDefault="00D67C0A" w:rsidP="00D67C0A">
            <w:pPr>
              <w:spacing w:after="0" w:line="240" w:lineRule="auto"/>
              <w:rPr>
                <w:rFonts w:ascii="Calibri" w:eastAsia="Times New Roman" w:hAnsi="Calibri" w:cs="Calibri"/>
                <w:color w:val="000000"/>
                <w:szCs w:val="22"/>
                <w:lang w:eastAsia="sv-SE"/>
              </w:rPr>
            </w:pPr>
          </w:p>
        </w:tc>
      </w:tr>
      <w:tr w:rsidR="00C45DE8" w:rsidRPr="00C575E3" w14:paraId="045BA873" w14:textId="77777777" w:rsidTr="007A5B9B">
        <w:trPr>
          <w:trHeight w:val="900"/>
        </w:trPr>
        <w:tc>
          <w:tcPr>
            <w:tcW w:w="484" w:type="pct"/>
            <w:shd w:val="clear" w:color="auto" w:fill="auto"/>
            <w:vAlign w:val="center"/>
            <w:hideMark/>
          </w:tcPr>
          <w:p w14:paraId="1307DCBE" w14:textId="77777777"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Stockholm</w:t>
            </w:r>
          </w:p>
        </w:tc>
        <w:tc>
          <w:tcPr>
            <w:tcW w:w="287" w:type="pct"/>
            <w:shd w:val="clear" w:color="000000" w:fill="FFEB9C"/>
            <w:vAlign w:val="center"/>
            <w:hideMark/>
          </w:tcPr>
          <w:p w14:paraId="2FAC0D7C" w14:textId="77777777" w:rsidR="00C45DE8" w:rsidRPr="00C575E3" w:rsidRDefault="00C45DE8" w:rsidP="00C45DE8">
            <w:pPr>
              <w:spacing w:after="0" w:line="240" w:lineRule="auto"/>
              <w:jc w:val="center"/>
              <w:rPr>
                <w:rFonts w:ascii="Calibri" w:eastAsia="Times New Roman" w:hAnsi="Calibri" w:cs="Calibri"/>
                <w:color w:val="9C5700"/>
                <w:szCs w:val="22"/>
                <w:lang w:eastAsia="sv-SE"/>
              </w:rPr>
            </w:pPr>
            <w:r w:rsidRPr="00C575E3">
              <w:rPr>
                <w:rFonts w:ascii="Calibri" w:eastAsia="Times New Roman" w:hAnsi="Calibri" w:cs="Calibri"/>
                <w:color w:val="9C5700"/>
                <w:szCs w:val="22"/>
                <w:lang w:eastAsia="sv-SE"/>
              </w:rPr>
              <w:t>NJA</w:t>
            </w:r>
          </w:p>
        </w:tc>
        <w:tc>
          <w:tcPr>
            <w:tcW w:w="287" w:type="pct"/>
            <w:shd w:val="clear" w:color="auto" w:fill="C6EFCE"/>
            <w:vAlign w:val="center"/>
            <w:hideMark/>
          </w:tcPr>
          <w:p w14:paraId="768E2B2E" w14:textId="4674A9B4" w:rsidR="00C45DE8" w:rsidRPr="00C575E3" w:rsidRDefault="00C45DE8" w:rsidP="00C45DE8">
            <w:pPr>
              <w:spacing w:after="0" w:line="240" w:lineRule="auto"/>
              <w:jc w:val="center"/>
              <w:rPr>
                <w:rFonts w:ascii="Calibri" w:eastAsia="Times New Roman" w:hAnsi="Calibri" w:cs="Calibri"/>
                <w:color w:val="9C5700"/>
                <w:szCs w:val="22"/>
                <w:lang w:eastAsia="sv-SE"/>
              </w:rPr>
            </w:pPr>
            <w:r w:rsidRPr="001B7248">
              <w:rPr>
                <w:rFonts w:ascii="Calibri" w:eastAsia="Times New Roman" w:hAnsi="Calibri" w:cs="Calibri"/>
                <w:color w:val="006100"/>
                <w:szCs w:val="22"/>
                <w:lang w:eastAsia="sv-SE"/>
              </w:rPr>
              <w:t>JA</w:t>
            </w:r>
          </w:p>
        </w:tc>
        <w:tc>
          <w:tcPr>
            <w:tcW w:w="3942" w:type="pct"/>
            <w:shd w:val="clear" w:color="auto" w:fill="auto"/>
            <w:vAlign w:val="center"/>
            <w:hideMark/>
          </w:tcPr>
          <w:p w14:paraId="531600C0" w14:textId="13DEAB7C" w:rsidR="00C45DE8" w:rsidRPr="00293B56"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 xml:space="preserve">1100 beslutades i samband med budget 2023, och även 2024. </w:t>
            </w:r>
            <w:r>
              <w:rPr>
                <w:rFonts w:ascii="Calibri" w:eastAsia="Times New Roman" w:hAnsi="Calibri" w:cs="Calibri"/>
                <w:color w:val="000000"/>
                <w:szCs w:val="22"/>
                <w:lang w:eastAsia="sv-SE"/>
              </w:rPr>
              <w:br/>
            </w:r>
            <w:r w:rsidRPr="00293B56">
              <w:rPr>
                <w:rFonts w:ascii="Calibri" w:eastAsia="Times New Roman" w:hAnsi="Calibri" w:cs="Calibri"/>
                <w:b/>
                <w:bCs/>
                <w:color w:val="000000"/>
                <w:szCs w:val="22"/>
                <w:lang w:eastAsia="sv-SE"/>
              </w:rPr>
              <w:t>Vårdcentralerna som nav</w:t>
            </w:r>
            <w:r w:rsidRPr="00293B56">
              <w:rPr>
                <w:rFonts w:ascii="Calibri" w:eastAsia="Times New Roman" w:hAnsi="Calibri" w:cs="Calibri"/>
                <w:color w:val="000000"/>
                <w:szCs w:val="22"/>
                <w:lang w:eastAsia="sv-SE"/>
              </w:rPr>
              <w:t xml:space="preserve"> </w:t>
            </w:r>
          </w:p>
          <w:p w14:paraId="4A890040" w14:textId="24ADA85A" w:rsidR="00C45DE8" w:rsidRDefault="00C45DE8" w:rsidP="00C45DE8">
            <w:pPr>
              <w:spacing w:after="0" w:line="240" w:lineRule="auto"/>
              <w:rPr>
                <w:rFonts w:ascii="Calibri" w:eastAsia="Times New Roman" w:hAnsi="Calibri" w:cs="Calibri"/>
                <w:color w:val="000000"/>
                <w:szCs w:val="22"/>
                <w:lang w:eastAsia="sv-SE"/>
              </w:rPr>
            </w:pPr>
            <w:r w:rsidRPr="00293B56">
              <w:rPr>
                <w:rFonts w:ascii="Calibri" w:eastAsia="Times New Roman" w:hAnsi="Calibri" w:cs="Calibri"/>
                <w:color w:val="000000"/>
                <w:szCs w:val="22"/>
                <w:lang w:eastAsia="sv-SE"/>
              </w:rPr>
              <w:t>Vårdcentralerna ska vara navet för invånarnas hälso- och sjukvård och Region Stockholm ska verka systematiskt för att nå målet om 1100 patienter per fast läkarkontakt.</w:t>
            </w:r>
            <w:r>
              <w:rPr>
                <w:rFonts w:ascii="Calibri" w:eastAsia="Times New Roman" w:hAnsi="Calibri" w:cs="Calibri"/>
                <w:color w:val="000000"/>
                <w:szCs w:val="22"/>
                <w:lang w:eastAsia="sv-SE"/>
              </w:rPr>
              <w:br/>
            </w:r>
            <w:hyperlink r:id="rId39" w:history="1">
              <w:r w:rsidRPr="00015DF9">
                <w:rPr>
                  <w:rStyle w:val="Hyperlnk"/>
                  <w:rFonts w:ascii="Calibri" w:eastAsia="Times New Roman" w:hAnsi="Calibri" w:cs="Calibri"/>
                  <w:szCs w:val="22"/>
                  <w:lang w:eastAsia="sv-SE"/>
                </w:rPr>
                <w:t>https://www.regionstockholm.se/nyheter/2023/11/budget-2024-i-sammanfattning/</w:t>
              </w:r>
            </w:hyperlink>
          </w:p>
          <w:p w14:paraId="471B7B72" w14:textId="3A256E74"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Handlingsplanen är för tillfället inte helt klar, men är planerad att beslutas om under våren</w:t>
            </w:r>
            <w:r>
              <w:rPr>
                <w:rFonts w:ascii="Calibri" w:eastAsia="Times New Roman" w:hAnsi="Calibri" w:cs="Calibri"/>
                <w:color w:val="000000"/>
                <w:szCs w:val="22"/>
                <w:lang w:eastAsia="sv-SE"/>
              </w:rPr>
              <w:t xml:space="preserve"> [2024]</w:t>
            </w:r>
            <w:r w:rsidRPr="00C575E3">
              <w:rPr>
                <w:rFonts w:ascii="Calibri" w:eastAsia="Times New Roman" w:hAnsi="Calibri" w:cs="Calibri"/>
                <w:color w:val="000000"/>
                <w:szCs w:val="22"/>
                <w:lang w:eastAsia="sv-SE"/>
              </w:rPr>
              <w:t xml:space="preserve"> i primärvårdsnämnden. </w:t>
            </w:r>
          </w:p>
        </w:tc>
      </w:tr>
      <w:tr w:rsidR="00C45DE8" w:rsidRPr="00C575E3" w14:paraId="35E6BE75" w14:textId="77777777" w:rsidTr="007A5B9B">
        <w:trPr>
          <w:trHeight w:val="1500"/>
        </w:trPr>
        <w:tc>
          <w:tcPr>
            <w:tcW w:w="484" w:type="pct"/>
            <w:shd w:val="clear" w:color="D9E1F2" w:fill="D9E1F2"/>
            <w:vAlign w:val="center"/>
            <w:hideMark/>
          </w:tcPr>
          <w:p w14:paraId="4B59E3B2" w14:textId="77777777"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lastRenderedPageBreak/>
              <w:t>Sörmland</w:t>
            </w:r>
          </w:p>
        </w:tc>
        <w:tc>
          <w:tcPr>
            <w:tcW w:w="287" w:type="pct"/>
            <w:shd w:val="clear" w:color="D9E1F2" w:fill="FFC7CE"/>
            <w:vAlign w:val="center"/>
            <w:hideMark/>
          </w:tcPr>
          <w:p w14:paraId="52810C0A" w14:textId="12C9EAF9" w:rsidR="00C45DE8" w:rsidRPr="00C575E3" w:rsidRDefault="00C45DE8" w:rsidP="00C45DE8">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 xml:space="preserve">NEJ, </w:t>
            </w:r>
            <w:r>
              <w:rPr>
                <w:rFonts w:ascii="Calibri" w:eastAsia="Times New Roman" w:hAnsi="Calibri" w:cs="Calibri"/>
                <w:color w:val="9C0006"/>
                <w:szCs w:val="22"/>
                <w:lang w:eastAsia="sv-SE"/>
              </w:rPr>
              <w:br/>
            </w:r>
            <w:r w:rsidRPr="00C575E3">
              <w:rPr>
                <w:rFonts w:ascii="Calibri" w:eastAsia="Times New Roman" w:hAnsi="Calibri" w:cs="Calibri"/>
                <w:color w:val="9C0006"/>
                <w:szCs w:val="22"/>
                <w:lang w:eastAsia="sv-SE"/>
              </w:rPr>
              <w:t>1 500</w:t>
            </w:r>
          </w:p>
        </w:tc>
        <w:tc>
          <w:tcPr>
            <w:tcW w:w="287" w:type="pct"/>
            <w:shd w:val="clear" w:color="D9E1F2" w:fill="FFC7CE"/>
            <w:vAlign w:val="center"/>
            <w:hideMark/>
          </w:tcPr>
          <w:p w14:paraId="3BB7B672" w14:textId="674815E4" w:rsidR="00C45DE8" w:rsidRPr="00C575E3" w:rsidRDefault="00C45DE8" w:rsidP="00C45DE8">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 xml:space="preserve">NEJ, </w:t>
            </w:r>
            <w:r>
              <w:rPr>
                <w:rFonts w:ascii="Calibri" w:eastAsia="Times New Roman" w:hAnsi="Calibri" w:cs="Calibri"/>
                <w:color w:val="9C0006"/>
                <w:szCs w:val="22"/>
                <w:lang w:eastAsia="sv-SE"/>
              </w:rPr>
              <w:br/>
            </w:r>
            <w:r w:rsidRPr="00C575E3">
              <w:rPr>
                <w:rFonts w:ascii="Calibri" w:eastAsia="Times New Roman" w:hAnsi="Calibri" w:cs="Calibri"/>
                <w:color w:val="9C0006"/>
                <w:szCs w:val="22"/>
                <w:lang w:eastAsia="sv-SE"/>
              </w:rPr>
              <w:t>1 500</w:t>
            </w:r>
          </w:p>
        </w:tc>
        <w:tc>
          <w:tcPr>
            <w:tcW w:w="3942" w:type="pct"/>
            <w:shd w:val="clear" w:color="D9E1F2" w:fill="D9E1F2"/>
            <w:vAlign w:val="center"/>
            <w:hideMark/>
          </w:tcPr>
          <w:p w14:paraId="11DF12F3" w14:textId="77777777"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Det har inte tagits något nytt politiskt beslut. Division Primärvård arbetar dock aktivt med att uppnå målet på 1500 listade/läkare och har gjort en handlingsplan utifrån det inriktningsbeslutet. I verksamhetsplanen för division Primärvård anges också att det långsiktiga målet bör vara Socialstyrelsens mål på 1100 invånare per specialistläkare och 550 läkare per ST-läkare.</w:t>
            </w:r>
            <w:r w:rsidRPr="00C575E3">
              <w:rPr>
                <w:rFonts w:ascii="Calibri" w:eastAsia="Times New Roman" w:hAnsi="Calibri" w:cs="Calibri"/>
                <w:color w:val="000000"/>
                <w:szCs w:val="22"/>
                <w:lang w:eastAsia="sv-SE"/>
              </w:rPr>
              <w:br/>
              <w:t>Verksamhetsplanen finns på regionens websida.</w:t>
            </w:r>
            <w:r w:rsidRPr="00C575E3">
              <w:rPr>
                <w:rFonts w:ascii="Calibri" w:eastAsia="Times New Roman" w:hAnsi="Calibri" w:cs="Calibri"/>
                <w:color w:val="000000"/>
                <w:szCs w:val="22"/>
                <w:lang w:eastAsia="sv-SE"/>
              </w:rPr>
              <w:br/>
              <w:t>Handlingsplan för Division Primärvård bifogas men är inte politiskt beslutad, utan en handlingsplan för divisionen och i nuläget fortfarande ett arbetsdokument.</w:t>
            </w:r>
          </w:p>
        </w:tc>
      </w:tr>
      <w:tr w:rsidR="00C45DE8" w:rsidRPr="00C575E3" w14:paraId="5E4E2F55" w14:textId="77777777" w:rsidTr="007A5B9B">
        <w:trPr>
          <w:trHeight w:val="2700"/>
        </w:trPr>
        <w:tc>
          <w:tcPr>
            <w:tcW w:w="484" w:type="pct"/>
            <w:shd w:val="clear" w:color="auto" w:fill="auto"/>
            <w:vAlign w:val="center"/>
            <w:hideMark/>
          </w:tcPr>
          <w:p w14:paraId="70256199" w14:textId="77777777"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Uppsala</w:t>
            </w:r>
          </w:p>
        </w:tc>
        <w:tc>
          <w:tcPr>
            <w:tcW w:w="287" w:type="pct"/>
            <w:shd w:val="clear" w:color="auto" w:fill="C6EFCE"/>
            <w:vAlign w:val="center"/>
            <w:hideMark/>
          </w:tcPr>
          <w:p w14:paraId="651E1547" w14:textId="77777777" w:rsidR="00C45DE8" w:rsidRPr="00C575E3" w:rsidRDefault="00C45DE8" w:rsidP="00C45DE8">
            <w:pPr>
              <w:spacing w:after="0" w:line="240" w:lineRule="auto"/>
              <w:jc w:val="center"/>
              <w:rPr>
                <w:rFonts w:ascii="Calibri" w:eastAsia="Times New Roman" w:hAnsi="Calibri" w:cs="Calibri"/>
                <w:color w:val="006100"/>
                <w:szCs w:val="22"/>
                <w:lang w:eastAsia="sv-SE"/>
              </w:rPr>
            </w:pPr>
            <w:r w:rsidRPr="00C575E3">
              <w:rPr>
                <w:rFonts w:ascii="Calibri" w:eastAsia="Times New Roman" w:hAnsi="Calibri" w:cs="Calibri"/>
                <w:color w:val="006100"/>
                <w:szCs w:val="22"/>
                <w:lang w:eastAsia="sv-SE"/>
              </w:rPr>
              <w:t>JA</w:t>
            </w:r>
          </w:p>
        </w:tc>
        <w:tc>
          <w:tcPr>
            <w:tcW w:w="287" w:type="pct"/>
            <w:shd w:val="clear" w:color="auto" w:fill="C6EFCE"/>
            <w:vAlign w:val="center"/>
            <w:hideMark/>
          </w:tcPr>
          <w:p w14:paraId="4E2337CF" w14:textId="2AFC9A07" w:rsidR="00C45DE8" w:rsidRPr="00244435" w:rsidRDefault="00C45DE8" w:rsidP="00244435">
            <w:pPr>
              <w:spacing w:after="0" w:line="240" w:lineRule="auto"/>
              <w:jc w:val="center"/>
              <w:rPr>
                <w:rFonts w:ascii="Calibri" w:eastAsia="Times New Roman" w:hAnsi="Calibri" w:cs="Calibri"/>
                <w:color w:val="006100"/>
                <w:szCs w:val="22"/>
                <w:lang w:eastAsia="sv-SE"/>
              </w:rPr>
            </w:pPr>
            <w:r w:rsidRPr="00244435">
              <w:rPr>
                <w:rFonts w:ascii="Calibri" w:eastAsia="Times New Roman" w:hAnsi="Calibri" w:cs="Calibri"/>
                <w:color w:val="006100"/>
                <w:szCs w:val="22"/>
                <w:lang w:eastAsia="sv-SE"/>
              </w:rPr>
              <w:t> </w:t>
            </w:r>
            <w:r w:rsidR="00244435" w:rsidRPr="00244435">
              <w:rPr>
                <w:rFonts w:ascii="Calibri" w:eastAsia="Times New Roman" w:hAnsi="Calibri" w:cs="Calibri"/>
                <w:color w:val="006100"/>
                <w:szCs w:val="22"/>
                <w:lang w:eastAsia="sv-SE"/>
              </w:rPr>
              <w:t>JA</w:t>
            </w:r>
          </w:p>
        </w:tc>
        <w:tc>
          <w:tcPr>
            <w:tcW w:w="3942" w:type="pct"/>
            <w:shd w:val="clear" w:color="auto" w:fill="auto"/>
            <w:vAlign w:val="center"/>
            <w:hideMark/>
          </w:tcPr>
          <w:p w14:paraId="051E6433" w14:textId="77777777" w:rsidR="00C45DE8"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Region Uppsalas vårdstyrelse har beslutat att:</w:t>
            </w:r>
          </w:p>
          <w:p w14:paraId="5ED265E6" w14:textId="77777777" w:rsidR="00C45DE8" w:rsidRDefault="00C45DE8" w:rsidP="00037645">
            <w:pPr>
              <w:pStyle w:val="Liststycke"/>
              <w:numPr>
                <w:ilvl w:val="0"/>
                <w:numId w:val="12"/>
              </w:numPr>
              <w:spacing w:line="240" w:lineRule="auto"/>
              <w:rPr>
                <w:rFonts w:ascii="Calibri" w:eastAsia="Times New Roman" w:hAnsi="Calibri" w:cs="Calibri"/>
                <w:color w:val="000000"/>
                <w:szCs w:val="22"/>
                <w:lang w:eastAsia="sv-SE"/>
              </w:rPr>
            </w:pPr>
            <w:r w:rsidRPr="00DB74F1">
              <w:rPr>
                <w:rFonts w:ascii="Calibri" w:eastAsia="Times New Roman" w:hAnsi="Calibri" w:cs="Calibri"/>
                <w:color w:val="000000"/>
                <w:szCs w:val="22"/>
                <w:lang w:eastAsia="sv-SE"/>
              </w:rPr>
              <w:t>Vårdstyrelsen ställer sig bakom återrapporten av nulägesanalys och förslag till genomförandeplan för införande av målvärde för tak för antal listade per läkare vid vårdcentraler i Region Uppsala.</w:t>
            </w:r>
          </w:p>
          <w:p w14:paraId="75AF9011" w14:textId="77777777" w:rsidR="00C45DE8" w:rsidRDefault="00C45DE8" w:rsidP="00037645">
            <w:pPr>
              <w:pStyle w:val="Liststycke"/>
              <w:numPr>
                <w:ilvl w:val="0"/>
                <w:numId w:val="12"/>
              </w:numPr>
              <w:spacing w:line="240" w:lineRule="auto"/>
              <w:rPr>
                <w:rFonts w:ascii="Calibri" w:eastAsia="Times New Roman" w:hAnsi="Calibri" w:cs="Calibri"/>
                <w:color w:val="000000"/>
                <w:szCs w:val="22"/>
                <w:lang w:eastAsia="sv-SE"/>
              </w:rPr>
            </w:pPr>
            <w:r w:rsidRPr="00DB74F1">
              <w:rPr>
                <w:rFonts w:ascii="Calibri" w:eastAsia="Times New Roman" w:hAnsi="Calibri" w:cs="Calibri"/>
                <w:color w:val="000000"/>
                <w:szCs w:val="22"/>
                <w:lang w:eastAsia="sv-SE"/>
              </w:rPr>
              <w:t xml:space="preserve">Ärendet kommer beredas vidare utifrån utredningens förslag, inklusive redovisade ekonomiska konsekvenser och övriga konsekvensanalyser. </w:t>
            </w:r>
          </w:p>
          <w:p w14:paraId="3A4B9509" w14:textId="77777777" w:rsidR="00C45DE8" w:rsidRDefault="00C45DE8" w:rsidP="00037645">
            <w:pPr>
              <w:pStyle w:val="Liststycke"/>
              <w:numPr>
                <w:ilvl w:val="0"/>
                <w:numId w:val="12"/>
              </w:numPr>
              <w:spacing w:line="240" w:lineRule="auto"/>
              <w:rPr>
                <w:rFonts w:ascii="Calibri" w:eastAsia="Times New Roman" w:hAnsi="Calibri" w:cs="Calibri"/>
                <w:color w:val="000000"/>
                <w:szCs w:val="22"/>
                <w:lang w:eastAsia="sv-SE"/>
              </w:rPr>
            </w:pPr>
            <w:r w:rsidRPr="00DB74F1">
              <w:rPr>
                <w:rFonts w:ascii="Calibri" w:eastAsia="Times New Roman" w:hAnsi="Calibri" w:cs="Calibri"/>
                <w:color w:val="000000"/>
                <w:szCs w:val="22"/>
                <w:lang w:eastAsia="sv-SE"/>
              </w:rPr>
              <w:t xml:space="preserve">Region Uppsala ges i uppdrag att arbeta vidare i enlighet med rapportens rekommendationer. </w:t>
            </w:r>
          </w:p>
          <w:p w14:paraId="06490447" w14:textId="77777777" w:rsidR="00C45DE8" w:rsidRDefault="00C45DE8" w:rsidP="00037645">
            <w:pPr>
              <w:pStyle w:val="Liststycke"/>
              <w:numPr>
                <w:ilvl w:val="0"/>
                <w:numId w:val="12"/>
              </w:numPr>
              <w:spacing w:line="240" w:lineRule="auto"/>
              <w:rPr>
                <w:rFonts w:ascii="Calibri" w:eastAsia="Times New Roman" w:hAnsi="Calibri" w:cs="Calibri"/>
                <w:color w:val="000000"/>
                <w:szCs w:val="22"/>
                <w:lang w:eastAsia="sv-SE"/>
              </w:rPr>
            </w:pPr>
            <w:r w:rsidRPr="00DB74F1">
              <w:rPr>
                <w:rFonts w:ascii="Calibri" w:eastAsia="Times New Roman" w:hAnsi="Calibri" w:cs="Calibri"/>
                <w:color w:val="000000"/>
                <w:szCs w:val="22"/>
                <w:lang w:eastAsia="sv-SE"/>
              </w:rPr>
              <w:t>Vårdstyrelsen ska följa arbetet löpande.</w:t>
            </w:r>
          </w:p>
          <w:p w14:paraId="3820D312" w14:textId="6BAAC833" w:rsidR="00C45DE8" w:rsidRPr="00DB74F1" w:rsidRDefault="00C45DE8" w:rsidP="00C45DE8">
            <w:pPr>
              <w:spacing w:line="240" w:lineRule="auto"/>
              <w:rPr>
                <w:rFonts w:ascii="Calibri" w:eastAsia="Times New Roman" w:hAnsi="Calibri" w:cs="Calibri"/>
                <w:color w:val="000000"/>
                <w:szCs w:val="22"/>
                <w:lang w:eastAsia="sv-SE"/>
              </w:rPr>
            </w:pPr>
            <w:r w:rsidRPr="00DB74F1">
              <w:rPr>
                <w:rFonts w:ascii="Calibri" w:eastAsia="Times New Roman" w:hAnsi="Calibri" w:cs="Calibri"/>
                <w:color w:val="000000"/>
                <w:szCs w:val="22"/>
                <w:lang w:eastAsia="sv-SE"/>
              </w:rPr>
              <w:t>I nämnda genomförandeplan framgår att: "(...) stegvisa åtgärder från och med 1 januari 2023, med sikte på att uppnå målvärdet om 1100 patienter per distriktsläkare och 550 patienter per ST-läkare, i mitten av sin utbildning, senast vid utgången 2030."</w:t>
            </w:r>
          </w:p>
        </w:tc>
      </w:tr>
      <w:tr w:rsidR="00C45DE8" w:rsidRPr="00C575E3" w14:paraId="4F1F0EE6" w14:textId="77777777" w:rsidTr="007A5B9B">
        <w:trPr>
          <w:trHeight w:val="300"/>
        </w:trPr>
        <w:tc>
          <w:tcPr>
            <w:tcW w:w="484" w:type="pct"/>
            <w:shd w:val="clear" w:color="D9E1F2" w:fill="D9E1F2"/>
            <w:vAlign w:val="center"/>
            <w:hideMark/>
          </w:tcPr>
          <w:p w14:paraId="787AA8E4" w14:textId="77777777"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Värmland</w:t>
            </w:r>
          </w:p>
        </w:tc>
        <w:tc>
          <w:tcPr>
            <w:tcW w:w="287" w:type="pct"/>
            <w:shd w:val="clear" w:color="auto" w:fill="FFC7CE"/>
            <w:vAlign w:val="center"/>
            <w:hideMark/>
          </w:tcPr>
          <w:p w14:paraId="14AE2AF1" w14:textId="34E48C19" w:rsidR="00C45DE8" w:rsidRPr="00C575E3" w:rsidRDefault="00C45DE8" w:rsidP="00C45DE8">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 xml:space="preserve">NEJ, </w:t>
            </w:r>
            <w:r>
              <w:rPr>
                <w:rFonts w:ascii="Calibri" w:eastAsia="Times New Roman" w:hAnsi="Calibri" w:cs="Calibri"/>
                <w:color w:val="9C0006"/>
                <w:szCs w:val="22"/>
                <w:lang w:eastAsia="sv-SE"/>
              </w:rPr>
              <w:br/>
            </w:r>
            <w:r w:rsidRPr="00C575E3">
              <w:rPr>
                <w:rFonts w:ascii="Calibri" w:eastAsia="Times New Roman" w:hAnsi="Calibri" w:cs="Calibri"/>
                <w:color w:val="9C0006"/>
                <w:szCs w:val="22"/>
                <w:lang w:eastAsia="sv-SE"/>
              </w:rPr>
              <w:t>1 500</w:t>
            </w:r>
          </w:p>
        </w:tc>
        <w:tc>
          <w:tcPr>
            <w:tcW w:w="287" w:type="pct"/>
            <w:shd w:val="clear" w:color="auto" w:fill="FFC7CE"/>
            <w:vAlign w:val="center"/>
            <w:hideMark/>
          </w:tcPr>
          <w:p w14:paraId="78B2199E" w14:textId="1CE8DB2B" w:rsidR="00C45DE8" w:rsidRPr="00C575E3" w:rsidRDefault="00C45DE8" w:rsidP="00C45DE8">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 xml:space="preserve">NEJ, </w:t>
            </w:r>
            <w:r>
              <w:rPr>
                <w:rFonts w:ascii="Calibri" w:eastAsia="Times New Roman" w:hAnsi="Calibri" w:cs="Calibri"/>
                <w:color w:val="9C0006"/>
                <w:szCs w:val="22"/>
                <w:lang w:eastAsia="sv-SE"/>
              </w:rPr>
              <w:br/>
            </w:r>
            <w:r w:rsidRPr="00C575E3">
              <w:rPr>
                <w:rFonts w:ascii="Calibri" w:eastAsia="Times New Roman" w:hAnsi="Calibri" w:cs="Calibri"/>
                <w:color w:val="9C0006"/>
                <w:szCs w:val="22"/>
                <w:lang w:eastAsia="sv-SE"/>
              </w:rPr>
              <w:t>1 500</w:t>
            </w:r>
          </w:p>
        </w:tc>
        <w:tc>
          <w:tcPr>
            <w:tcW w:w="3942" w:type="pct"/>
            <w:shd w:val="clear" w:color="D9E1F2" w:fill="D9E1F2"/>
            <w:vAlign w:val="center"/>
            <w:hideMark/>
          </w:tcPr>
          <w:p w14:paraId="64FA2B41" w14:textId="6586440B" w:rsidR="00C45DE8" w:rsidRPr="00036C02" w:rsidRDefault="00C45DE8" w:rsidP="00C45DE8">
            <w:pPr>
              <w:spacing w:line="240" w:lineRule="auto"/>
              <w:rPr>
                <w:rFonts w:ascii="Calibri" w:hAnsi="Calibri" w:cs="Calibri"/>
                <w:color w:val="000000"/>
                <w:lang w:eastAsia="sv-SE"/>
              </w:rPr>
            </w:pPr>
            <w:r w:rsidRPr="00036C02">
              <w:rPr>
                <w:rFonts w:ascii="Calibri" w:eastAsia="Times New Roman" w:hAnsi="Calibri" w:cs="Calibri"/>
              </w:rPr>
              <w:t xml:space="preserve">Samma beslut som tidigare gäller. </w:t>
            </w:r>
            <w:r w:rsidRPr="00036C02">
              <w:rPr>
                <w:rFonts w:ascii="Calibri" w:hAnsi="Calibri" w:cs="Calibri"/>
                <w:color w:val="000000"/>
                <w:lang w:eastAsia="sv-SE"/>
              </w:rPr>
              <w:t>2022-06-14, § 194 Dnr HSN/</w:t>
            </w:r>
            <w:proofErr w:type="gramStart"/>
            <w:r w:rsidRPr="00036C02">
              <w:rPr>
                <w:rFonts w:ascii="Calibri" w:hAnsi="Calibri" w:cs="Calibri"/>
                <w:color w:val="000000"/>
                <w:lang w:eastAsia="sv-SE"/>
              </w:rPr>
              <w:t>224040</w:t>
            </w:r>
            <w:proofErr w:type="gramEnd"/>
            <w:r w:rsidRPr="00036C02">
              <w:rPr>
                <w:rFonts w:ascii="Calibri" w:hAnsi="Calibri" w:cs="Calibri"/>
                <w:color w:val="000000"/>
                <w:lang w:eastAsia="sv-SE"/>
              </w:rPr>
              <w:t>:</w:t>
            </w:r>
          </w:p>
          <w:p w14:paraId="6C5A4596" w14:textId="77777777" w:rsidR="00C45DE8" w:rsidRPr="00036C02" w:rsidRDefault="00C45DE8" w:rsidP="00C45DE8">
            <w:pPr>
              <w:rPr>
                <w:rFonts w:ascii="Calibri" w:hAnsi="Calibri" w:cs="Calibri"/>
                <w:color w:val="000000"/>
                <w:lang w:eastAsia="sv-SE"/>
              </w:rPr>
            </w:pPr>
            <w:r w:rsidRPr="00036C02">
              <w:rPr>
                <w:rFonts w:ascii="Calibri" w:hAnsi="Calibri" w:cs="Calibri"/>
                <w:color w:val="000000"/>
                <w:lang w:eastAsia="sv-SE"/>
              </w:rPr>
              <w:t>”Riktvärde för fast läkarkontakt i Region Värmland</w:t>
            </w:r>
            <w:r w:rsidRPr="00036C02">
              <w:rPr>
                <w:rFonts w:ascii="Calibri" w:hAnsi="Calibri" w:cs="Calibri"/>
                <w:color w:val="000000"/>
                <w:lang w:eastAsia="sv-SE"/>
              </w:rPr>
              <w:br/>
              <w:t>Beslut</w:t>
            </w:r>
            <w:r w:rsidRPr="00036C02">
              <w:rPr>
                <w:rFonts w:ascii="Calibri" w:hAnsi="Calibri" w:cs="Calibri"/>
                <w:color w:val="000000"/>
                <w:lang w:eastAsia="sv-SE"/>
              </w:rPr>
              <w:br/>
              <w:t>Hälso- och sjukvårdsnämnden beslutar</w:t>
            </w:r>
            <w:r w:rsidRPr="00036C02">
              <w:rPr>
                <w:rFonts w:ascii="Calibri" w:hAnsi="Calibri" w:cs="Calibri"/>
                <w:color w:val="000000"/>
                <w:lang w:eastAsia="sv-SE"/>
              </w:rPr>
              <w:br/>
              <w:t>1. Riktvärdet för fast läkarkontakt inom primärvården i Region Värmland fastställs till 1500 patienter per läkare.</w:t>
            </w:r>
            <w:r w:rsidRPr="00036C02">
              <w:rPr>
                <w:rFonts w:ascii="Calibri" w:hAnsi="Calibri" w:cs="Calibri"/>
                <w:color w:val="000000"/>
                <w:lang w:eastAsia="sv-SE"/>
              </w:rPr>
              <w:br/>
              <w:t>2. Insatser för att nå riktvärdet inleds under sommaren 2022.”</w:t>
            </w:r>
          </w:p>
          <w:p w14:paraId="638DB9D5" w14:textId="5E2C77B0" w:rsidR="00C45DE8" w:rsidRPr="00C575E3" w:rsidRDefault="00C45DE8" w:rsidP="00C45DE8">
            <w:pPr>
              <w:spacing w:after="0" w:line="240" w:lineRule="auto"/>
              <w:rPr>
                <w:rFonts w:ascii="Calibri" w:eastAsia="Times New Roman" w:hAnsi="Calibri" w:cs="Calibri"/>
                <w:color w:val="000000"/>
                <w:szCs w:val="22"/>
                <w:lang w:eastAsia="sv-SE"/>
              </w:rPr>
            </w:pPr>
          </w:p>
        </w:tc>
      </w:tr>
      <w:tr w:rsidR="00C45DE8" w:rsidRPr="00C575E3" w14:paraId="236426DD" w14:textId="77777777" w:rsidTr="007A5B9B">
        <w:trPr>
          <w:trHeight w:val="1200"/>
        </w:trPr>
        <w:tc>
          <w:tcPr>
            <w:tcW w:w="484" w:type="pct"/>
            <w:shd w:val="clear" w:color="auto" w:fill="auto"/>
            <w:vAlign w:val="center"/>
            <w:hideMark/>
          </w:tcPr>
          <w:p w14:paraId="758B6452" w14:textId="77777777"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Västerbotten</w:t>
            </w:r>
          </w:p>
        </w:tc>
        <w:tc>
          <w:tcPr>
            <w:tcW w:w="287" w:type="pct"/>
            <w:shd w:val="clear" w:color="000000" w:fill="FFC7CE"/>
            <w:vAlign w:val="center"/>
            <w:hideMark/>
          </w:tcPr>
          <w:p w14:paraId="7F9484A9" w14:textId="77777777" w:rsidR="00C45DE8" w:rsidRPr="00C575E3" w:rsidRDefault="00C45DE8" w:rsidP="00C45DE8">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287" w:type="pct"/>
            <w:shd w:val="clear" w:color="000000" w:fill="C6EFCE"/>
            <w:vAlign w:val="center"/>
            <w:hideMark/>
          </w:tcPr>
          <w:p w14:paraId="7FB256BB" w14:textId="77777777" w:rsidR="00C45DE8" w:rsidRPr="00C575E3" w:rsidRDefault="00C45DE8" w:rsidP="00C45DE8">
            <w:pPr>
              <w:spacing w:after="0" w:line="240" w:lineRule="auto"/>
              <w:jc w:val="center"/>
              <w:rPr>
                <w:rFonts w:ascii="Calibri" w:eastAsia="Times New Roman" w:hAnsi="Calibri" w:cs="Calibri"/>
                <w:color w:val="006100"/>
                <w:szCs w:val="22"/>
                <w:lang w:eastAsia="sv-SE"/>
              </w:rPr>
            </w:pPr>
            <w:r w:rsidRPr="00C575E3">
              <w:rPr>
                <w:rFonts w:ascii="Calibri" w:eastAsia="Times New Roman" w:hAnsi="Calibri" w:cs="Calibri"/>
                <w:color w:val="006100"/>
                <w:szCs w:val="22"/>
                <w:lang w:eastAsia="sv-SE"/>
              </w:rPr>
              <w:t>JA</w:t>
            </w:r>
          </w:p>
        </w:tc>
        <w:tc>
          <w:tcPr>
            <w:tcW w:w="3942" w:type="pct"/>
            <w:shd w:val="clear" w:color="auto" w:fill="auto"/>
            <w:vAlign w:val="center"/>
            <w:hideMark/>
          </w:tcPr>
          <w:p w14:paraId="21F2EEBE" w14:textId="77777777"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 xml:space="preserve">I Hälso- och sjukvårdsnämndens nämndplan för 2024 </w:t>
            </w:r>
            <w:hyperlink r:id="rId40" w:history="1">
              <w:r w:rsidRPr="00DB74F1">
                <w:rPr>
                  <w:rStyle w:val="Hyperlnk"/>
                  <w:rFonts w:ascii="Calibri" w:eastAsia="Times New Roman" w:hAnsi="Calibri" w:cs="Calibri"/>
                  <w:szCs w:val="22"/>
                  <w:lang w:eastAsia="sv-SE"/>
                </w:rPr>
                <w:t xml:space="preserve">Region Västerbotten Hälso- och sjukvårdsnämndens </w:t>
              </w:r>
              <w:proofErr w:type="spellStart"/>
              <w:r w:rsidRPr="00DB74F1">
                <w:rPr>
                  <w:rStyle w:val="Hyperlnk"/>
                  <w:rFonts w:ascii="Calibri" w:eastAsia="Times New Roman" w:hAnsi="Calibri" w:cs="Calibri"/>
                  <w:szCs w:val="22"/>
                  <w:lang w:eastAsia="sv-SE"/>
                </w:rPr>
                <w:t>nämndsplan</w:t>
              </w:r>
              <w:proofErr w:type="spellEnd"/>
              <w:r w:rsidRPr="00DB74F1">
                <w:rPr>
                  <w:rStyle w:val="Hyperlnk"/>
                  <w:rFonts w:ascii="Calibri" w:eastAsia="Times New Roman" w:hAnsi="Calibri" w:cs="Calibri"/>
                  <w:szCs w:val="22"/>
                  <w:lang w:eastAsia="sv-SE"/>
                </w:rPr>
                <w:t xml:space="preserve"> 2024.pdf</w:t>
              </w:r>
            </w:hyperlink>
          </w:p>
          <w:p w14:paraId="7B57C786" w14:textId="6F67E253" w:rsidR="00C45DE8"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finns följande uppdrag till beredningen för primärvård och tandvård:</w:t>
            </w:r>
            <w:r w:rsidRPr="00C575E3">
              <w:rPr>
                <w:rFonts w:ascii="Calibri" w:eastAsia="Times New Roman" w:hAnsi="Calibri" w:cs="Calibri"/>
                <w:color w:val="000000"/>
                <w:szCs w:val="22"/>
                <w:lang w:eastAsia="sv-SE"/>
              </w:rPr>
              <w:br/>
              <w:t>Inom ramen för pågående arbeten och med nya aktiviteter arbeta för att uppnå Socialstyrelsens nationella riktvärde för fast läkarkontakt om 1100 patienter/specialist i primärvården. Arbetet pågår under hela mandatperioden med årlig delrapport.</w:t>
            </w:r>
          </w:p>
          <w:p w14:paraId="77B63034" w14:textId="4670894D" w:rsidR="00C45DE8" w:rsidRPr="00C575E3" w:rsidRDefault="00C45DE8" w:rsidP="00C45DE8">
            <w:pPr>
              <w:spacing w:after="0" w:line="240" w:lineRule="auto"/>
              <w:rPr>
                <w:rFonts w:ascii="Calibri" w:eastAsia="Times New Roman" w:hAnsi="Calibri" w:cs="Calibri"/>
                <w:color w:val="000000"/>
                <w:szCs w:val="22"/>
                <w:lang w:eastAsia="sv-SE"/>
              </w:rPr>
            </w:pPr>
          </w:p>
        </w:tc>
      </w:tr>
      <w:tr w:rsidR="00C45DE8" w:rsidRPr="00C575E3" w14:paraId="29A290DB" w14:textId="77777777" w:rsidTr="007A5B9B">
        <w:trPr>
          <w:trHeight w:val="1200"/>
        </w:trPr>
        <w:tc>
          <w:tcPr>
            <w:tcW w:w="484" w:type="pct"/>
            <w:shd w:val="clear" w:color="D9E1F2" w:fill="D9E1F2"/>
            <w:vAlign w:val="center"/>
            <w:hideMark/>
          </w:tcPr>
          <w:p w14:paraId="5433BC62" w14:textId="77777777"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Västernorrland</w:t>
            </w:r>
          </w:p>
        </w:tc>
        <w:tc>
          <w:tcPr>
            <w:tcW w:w="287" w:type="pct"/>
            <w:shd w:val="clear" w:color="D9E1F2" w:fill="FFC7CE"/>
            <w:vAlign w:val="center"/>
            <w:hideMark/>
          </w:tcPr>
          <w:p w14:paraId="5FCEDC1C" w14:textId="77777777" w:rsidR="00C45DE8" w:rsidRPr="00C575E3" w:rsidRDefault="00C45DE8" w:rsidP="00C45DE8">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287" w:type="pct"/>
            <w:shd w:val="clear" w:color="D9E1F2" w:fill="C6EFCE"/>
            <w:vAlign w:val="center"/>
            <w:hideMark/>
          </w:tcPr>
          <w:p w14:paraId="1DDEF637" w14:textId="77777777" w:rsidR="00C45DE8" w:rsidRPr="00C575E3" w:rsidRDefault="00C45DE8" w:rsidP="00C45DE8">
            <w:pPr>
              <w:spacing w:after="0" w:line="240" w:lineRule="auto"/>
              <w:jc w:val="center"/>
              <w:rPr>
                <w:rFonts w:ascii="Calibri" w:eastAsia="Times New Roman" w:hAnsi="Calibri" w:cs="Calibri"/>
                <w:color w:val="006100"/>
                <w:szCs w:val="22"/>
                <w:lang w:eastAsia="sv-SE"/>
              </w:rPr>
            </w:pPr>
            <w:r w:rsidRPr="00C575E3">
              <w:rPr>
                <w:rFonts w:ascii="Calibri" w:eastAsia="Times New Roman" w:hAnsi="Calibri" w:cs="Calibri"/>
                <w:color w:val="006100"/>
                <w:szCs w:val="22"/>
                <w:lang w:eastAsia="sv-SE"/>
              </w:rPr>
              <w:t>JA</w:t>
            </w:r>
          </w:p>
        </w:tc>
        <w:tc>
          <w:tcPr>
            <w:tcW w:w="3942" w:type="pct"/>
            <w:shd w:val="clear" w:color="D9E1F2" w:fill="D9E1F2"/>
            <w:vAlign w:val="center"/>
            <w:hideMark/>
          </w:tcPr>
          <w:p w14:paraId="0D985FDE" w14:textId="071DED51"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 xml:space="preserve">Svaret på båda frågorna finns i vår senaste </w:t>
            </w:r>
            <w:r w:rsidRPr="00EB2548">
              <w:rPr>
                <w:rFonts w:ascii="Calibri" w:eastAsia="Times New Roman" w:hAnsi="Calibri" w:cs="Calibri"/>
                <w:color w:val="000000"/>
                <w:szCs w:val="22"/>
                <w:lang w:eastAsia="sv-SE"/>
              </w:rPr>
              <w:t>Regionplan. En förhållandevis mjuk skrivning och ingen beslutad handlingsplan ännu så länge. Sid. 4 i Regionplanen:</w:t>
            </w:r>
            <w:r w:rsidRPr="00C575E3">
              <w:rPr>
                <w:rFonts w:ascii="Calibri" w:eastAsia="Times New Roman" w:hAnsi="Calibri" w:cs="Calibri"/>
                <w:color w:val="000000"/>
                <w:szCs w:val="22"/>
                <w:lang w:eastAsia="sv-SE"/>
              </w:rPr>
              <w:t xml:space="preserve"> </w:t>
            </w:r>
            <w:r>
              <w:rPr>
                <w:rFonts w:ascii="Calibri" w:eastAsia="Times New Roman" w:hAnsi="Calibri" w:cs="Calibri"/>
                <w:color w:val="000000"/>
                <w:szCs w:val="22"/>
                <w:lang w:eastAsia="sv-SE"/>
              </w:rPr>
              <w:br/>
            </w:r>
            <w:r w:rsidRPr="00C575E3">
              <w:rPr>
                <w:rFonts w:ascii="Calibri" w:eastAsia="Times New Roman" w:hAnsi="Calibri" w:cs="Calibri"/>
                <w:color w:val="000000"/>
                <w:szCs w:val="22"/>
                <w:lang w:eastAsia="sv-SE"/>
              </w:rPr>
              <w:t>”…Ambitionen är att Region Västernorrland ska verka för att minska antalet listade patienter per allmänspecialist i primärvården, till 1100 sett över tid. En åtgärdsplan behöver tas fram för att realisera riktvärdet för antalet listade patienter.”</w:t>
            </w:r>
          </w:p>
        </w:tc>
      </w:tr>
      <w:tr w:rsidR="00C45DE8" w:rsidRPr="00C575E3" w14:paraId="0ECB3C80" w14:textId="77777777" w:rsidTr="007A5B9B">
        <w:trPr>
          <w:trHeight w:val="600"/>
        </w:trPr>
        <w:tc>
          <w:tcPr>
            <w:tcW w:w="484" w:type="pct"/>
            <w:shd w:val="clear" w:color="auto" w:fill="auto"/>
            <w:vAlign w:val="center"/>
            <w:hideMark/>
          </w:tcPr>
          <w:p w14:paraId="5C9BE6CA" w14:textId="77777777"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Västmanland</w:t>
            </w:r>
          </w:p>
        </w:tc>
        <w:tc>
          <w:tcPr>
            <w:tcW w:w="287" w:type="pct"/>
            <w:shd w:val="clear" w:color="000000" w:fill="FFC7CE"/>
            <w:vAlign w:val="center"/>
            <w:hideMark/>
          </w:tcPr>
          <w:p w14:paraId="63F1CD4A" w14:textId="77777777" w:rsidR="00C45DE8" w:rsidRPr="00C575E3" w:rsidRDefault="00C45DE8" w:rsidP="00C45DE8">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287" w:type="pct"/>
            <w:shd w:val="clear" w:color="000000" w:fill="C6EFCE"/>
            <w:vAlign w:val="center"/>
            <w:hideMark/>
          </w:tcPr>
          <w:p w14:paraId="4E5D7E07" w14:textId="77777777" w:rsidR="00C45DE8" w:rsidRPr="00C575E3" w:rsidRDefault="00C45DE8" w:rsidP="00C45DE8">
            <w:pPr>
              <w:spacing w:after="0" w:line="240" w:lineRule="auto"/>
              <w:jc w:val="center"/>
              <w:rPr>
                <w:rFonts w:ascii="Calibri" w:eastAsia="Times New Roman" w:hAnsi="Calibri" w:cs="Calibri"/>
                <w:color w:val="006100"/>
                <w:szCs w:val="22"/>
                <w:lang w:eastAsia="sv-SE"/>
              </w:rPr>
            </w:pPr>
            <w:r w:rsidRPr="00C575E3">
              <w:rPr>
                <w:rFonts w:ascii="Calibri" w:eastAsia="Times New Roman" w:hAnsi="Calibri" w:cs="Calibri"/>
                <w:color w:val="006100"/>
                <w:szCs w:val="22"/>
                <w:lang w:eastAsia="sv-SE"/>
              </w:rPr>
              <w:t>JA</w:t>
            </w:r>
          </w:p>
        </w:tc>
        <w:tc>
          <w:tcPr>
            <w:tcW w:w="3942" w:type="pct"/>
            <w:shd w:val="clear" w:color="auto" w:fill="auto"/>
            <w:vAlign w:val="center"/>
            <w:hideMark/>
          </w:tcPr>
          <w:p w14:paraId="73B8ACD4" w14:textId="77777777"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 xml:space="preserve">Regionfullmäktige i Västmanland tog den 13 feb 24 beslut om en konkretiserad målbild för hälso- och sjukvården 2029. I denna målbild ingår målet 1/1100. Förvaltningen har därmed ett uppdrag att ta fram underlag för en handlingsplan, och har initierat arbetet med detta. </w:t>
            </w:r>
          </w:p>
        </w:tc>
      </w:tr>
      <w:tr w:rsidR="00C45DE8" w:rsidRPr="00C575E3" w14:paraId="0E51FEBF" w14:textId="77777777" w:rsidTr="007A5B9B">
        <w:trPr>
          <w:trHeight w:val="4200"/>
        </w:trPr>
        <w:tc>
          <w:tcPr>
            <w:tcW w:w="484" w:type="pct"/>
            <w:shd w:val="clear" w:color="D9E1F2" w:fill="D9E1F2"/>
            <w:vAlign w:val="center"/>
            <w:hideMark/>
          </w:tcPr>
          <w:p w14:paraId="25DCBB2A" w14:textId="75B3CC74"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lastRenderedPageBreak/>
              <w:t>Västra Götaland</w:t>
            </w:r>
          </w:p>
        </w:tc>
        <w:tc>
          <w:tcPr>
            <w:tcW w:w="287" w:type="pct"/>
            <w:shd w:val="clear" w:color="D9E1F2" w:fill="FFEB9C"/>
            <w:vAlign w:val="center"/>
            <w:hideMark/>
          </w:tcPr>
          <w:p w14:paraId="20050ABC" w14:textId="77777777" w:rsidR="00C45DE8" w:rsidRPr="00C575E3" w:rsidRDefault="00C45DE8" w:rsidP="00C45DE8">
            <w:pPr>
              <w:spacing w:after="0" w:line="240" w:lineRule="auto"/>
              <w:jc w:val="center"/>
              <w:rPr>
                <w:rFonts w:ascii="Calibri" w:eastAsia="Times New Roman" w:hAnsi="Calibri" w:cs="Calibri"/>
                <w:color w:val="9C5700"/>
                <w:szCs w:val="22"/>
                <w:lang w:eastAsia="sv-SE"/>
              </w:rPr>
            </w:pPr>
            <w:r w:rsidRPr="00C575E3">
              <w:rPr>
                <w:rFonts w:ascii="Calibri" w:eastAsia="Times New Roman" w:hAnsi="Calibri" w:cs="Calibri"/>
                <w:color w:val="9C5700"/>
                <w:szCs w:val="22"/>
                <w:lang w:eastAsia="sv-SE"/>
              </w:rPr>
              <w:t>NJA</w:t>
            </w:r>
          </w:p>
        </w:tc>
        <w:tc>
          <w:tcPr>
            <w:tcW w:w="287" w:type="pct"/>
            <w:shd w:val="clear" w:color="D9E1F2" w:fill="FFEB9C"/>
            <w:vAlign w:val="center"/>
            <w:hideMark/>
          </w:tcPr>
          <w:p w14:paraId="7C7984EB" w14:textId="77777777" w:rsidR="00C45DE8" w:rsidRPr="00C575E3" w:rsidRDefault="00C45DE8" w:rsidP="00C45DE8">
            <w:pPr>
              <w:spacing w:after="0" w:line="240" w:lineRule="auto"/>
              <w:jc w:val="center"/>
              <w:rPr>
                <w:rFonts w:ascii="Calibri" w:eastAsia="Times New Roman" w:hAnsi="Calibri" w:cs="Calibri"/>
                <w:color w:val="9C5700"/>
                <w:szCs w:val="22"/>
                <w:lang w:eastAsia="sv-SE"/>
              </w:rPr>
            </w:pPr>
            <w:r w:rsidRPr="00C575E3">
              <w:rPr>
                <w:rFonts w:ascii="Calibri" w:eastAsia="Times New Roman" w:hAnsi="Calibri" w:cs="Calibri"/>
                <w:color w:val="9C5700"/>
                <w:szCs w:val="22"/>
                <w:lang w:eastAsia="sv-SE"/>
              </w:rPr>
              <w:t>NJA</w:t>
            </w:r>
          </w:p>
        </w:tc>
        <w:tc>
          <w:tcPr>
            <w:tcW w:w="3942" w:type="pct"/>
            <w:shd w:val="clear" w:color="D9E1F2" w:fill="D9E1F2"/>
            <w:vAlign w:val="center"/>
            <w:hideMark/>
          </w:tcPr>
          <w:p w14:paraId="5CED152B" w14:textId="2B43C28D"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I Protokoll från vårdvalsberedningen, 2022-10-13, s. 7:</w:t>
            </w:r>
            <w:r w:rsidRPr="00C575E3">
              <w:rPr>
                <w:rFonts w:ascii="Calibri" w:eastAsia="Times New Roman" w:hAnsi="Calibri" w:cs="Calibri"/>
                <w:color w:val="000000"/>
                <w:szCs w:val="22"/>
                <w:lang w:eastAsia="sv-SE"/>
              </w:rPr>
              <w:br/>
              <w:t>Ansvarig tjänsteperson får i uppdrag att ta fram förslag på långsiktig plan för hur Västra Götaland kan nå det nationella riktvärdet för fast läkarkontakt i primärvården.</w:t>
            </w:r>
            <w:r w:rsidR="00D67C0A">
              <w:rPr>
                <w:rFonts w:ascii="Calibri" w:eastAsia="Times New Roman" w:hAnsi="Calibri" w:cs="Calibri"/>
                <w:color w:val="000000"/>
                <w:szCs w:val="22"/>
                <w:lang w:eastAsia="sv-SE"/>
              </w:rPr>
              <w:t xml:space="preserve"> </w:t>
            </w:r>
            <w:r w:rsidRPr="00C575E3">
              <w:rPr>
                <w:rFonts w:ascii="Calibri" w:eastAsia="Times New Roman" w:hAnsi="Calibri" w:cs="Calibri"/>
                <w:color w:val="000000"/>
                <w:szCs w:val="22"/>
                <w:lang w:eastAsia="sv-SE"/>
              </w:rPr>
              <w:t>Strategiska nämnden fick information om den rapport som tagits fram vid sammanträde den 9 november 2023.</w:t>
            </w:r>
            <w:r w:rsidRPr="00C575E3">
              <w:rPr>
                <w:rFonts w:ascii="Calibri" w:eastAsia="Times New Roman" w:hAnsi="Calibri" w:cs="Calibri"/>
                <w:color w:val="000000"/>
                <w:szCs w:val="22"/>
                <w:lang w:eastAsia="sv-SE"/>
              </w:rPr>
              <w:br/>
            </w:r>
            <w:hyperlink r:id="rId41" w:history="1">
              <w:r w:rsidRPr="00C575E3">
                <w:rPr>
                  <w:rStyle w:val="Hyperlnk"/>
                  <w:rFonts w:ascii="Calibri" w:eastAsia="Times New Roman" w:hAnsi="Calibri" w:cs="Calibri"/>
                  <w:szCs w:val="22"/>
                  <w:lang w:eastAsia="sv-SE"/>
                </w:rPr>
                <w:t>Politiska sammanträden och möteshandlingar - Möten - strategiska hälso- och sjukvårdsnämnden (2023-11-09) (360online.com)</w:t>
              </w:r>
            </w:hyperlink>
            <w:r w:rsidRPr="00C575E3">
              <w:rPr>
                <w:rFonts w:ascii="Calibri" w:eastAsia="Times New Roman" w:hAnsi="Calibri" w:cs="Calibri"/>
                <w:color w:val="000000"/>
                <w:szCs w:val="22"/>
                <w:lang w:eastAsia="sv-SE"/>
              </w:rPr>
              <w:br/>
            </w:r>
            <w:r w:rsidRPr="00C575E3">
              <w:rPr>
                <w:rFonts w:ascii="Calibri" w:eastAsia="Times New Roman" w:hAnsi="Calibri" w:cs="Calibri"/>
                <w:color w:val="000000"/>
                <w:szCs w:val="22"/>
                <w:lang w:eastAsia="sv-SE"/>
              </w:rPr>
              <w:br/>
              <w:t>Vidare arbete i ärendet pågår. Beskrivning av nuläge framtagen. Beredningen för nära vård som arbetar med att se över inriktningen av vårdvalssystemet har också behandlat frågan och har bedömt i nuläget inte krävs ytterligare beslut från strategiska hälso- och sjukvårdsnämnden för att operativa hälso- och sjukvårdsnämnden ska kunna agera på kort sikt i arbetet mot nationella riktvärdet för fast läkarkontakt.</w:t>
            </w:r>
            <w:r w:rsidRPr="00C575E3">
              <w:rPr>
                <w:rFonts w:ascii="Calibri" w:eastAsia="Times New Roman" w:hAnsi="Calibri" w:cs="Calibri"/>
                <w:color w:val="000000"/>
                <w:szCs w:val="22"/>
                <w:lang w:eastAsia="sv-SE"/>
              </w:rPr>
              <w:br/>
            </w:r>
            <w:r w:rsidRPr="00C575E3">
              <w:rPr>
                <w:rFonts w:ascii="Calibri" w:eastAsia="Times New Roman" w:hAnsi="Calibri" w:cs="Calibri"/>
                <w:color w:val="000000"/>
                <w:szCs w:val="22"/>
                <w:lang w:eastAsia="sv-SE"/>
              </w:rPr>
              <w:br/>
              <w:t>Utöver detta håller Koncernkontoret på att utarbeta förslag på vad som kan minimera eller eliminera organisatoriska hinder för ST-läkare att bli färdiga specialister. Exempel på hinder kan vara tillgång till platser för sidotjänstgöring för att klara sina utbildningsmål (randning).</w:t>
            </w:r>
            <w:r w:rsidRPr="00C575E3">
              <w:rPr>
                <w:rFonts w:ascii="Calibri" w:eastAsia="Times New Roman" w:hAnsi="Calibri" w:cs="Calibri"/>
                <w:color w:val="000000"/>
                <w:szCs w:val="22"/>
                <w:lang w:eastAsia="sv-SE"/>
              </w:rPr>
              <w:br/>
            </w:r>
            <w:hyperlink r:id="rId42" w:history="1">
              <w:r w:rsidRPr="00C575E3">
                <w:rPr>
                  <w:rStyle w:val="Hyperlnk"/>
                  <w:rFonts w:ascii="Calibri" w:eastAsia="Times New Roman" w:hAnsi="Calibri" w:cs="Calibri"/>
                  <w:szCs w:val="22"/>
                  <w:lang w:eastAsia="sv-SE"/>
                </w:rPr>
                <w:t>Politiska sammanträden och möteshandlingar - Möten - beredningen för nära vård (2024-02-08) (360online.com)</w:t>
              </w:r>
            </w:hyperlink>
            <w:r w:rsidRPr="00C575E3">
              <w:rPr>
                <w:rFonts w:ascii="Calibri" w:eastAsia="Times New Roman" w:hAnsi="Calibri" w:cs="Calibri"/>
                <w:color w:val="000000"/>
                <w:szCs w:val="22"/>
                <w:lang w:eastAsia="sv-SE"/>
              </w:rPr>
              <w:br/>
            </w:r>
            <w:hyperlink r:id="rId43" w:history="1">
              <w:r w:rsidRPr="00C575E3">
                <w:rPr>
                  <w:rStyle w:val="Hyperlnk"/>
                  <w:rFonts w:ascii="Calibri" w:eastAsia="Times New Roman" w:hAnsi="Calibri" w:cs="Calibri"/>
                  <w:szCs w:val="22"/>
                  <w:lang w:eastAsia="sv-SE"/>
                </w:rPr>
                <w:t>Politiska sammanträden och möteshandlingar - Möten - strategiska hälso- och sjukvårdsnämnden (2024-02-29) (360online.com)</w:t>
              </w:r>
            </w:hyperlink>
          </w:p>
        </w:tc>
      </w:tr>
      <w:tr w:rsidR="00C45DE8" w:rsidRPr="00C575E3" w14:paraId="66CCB54F" w14:textId="77777777" w:rsidTr="007A5B9B">
        <w:trPr>
          <w:trHeight w:val="300"/>
        </w:trPr>
        <w:tc>
          <w:tcPr>
            <w:tcW w:w="484" w:type="pct"/>
            <w:shd w:val="clear" w:color="auto" w:fill="auto"/>
            <w:vAlign w:val="center"/>
            <w:hideMark/>
          </w:tcPr>
          <w:p w14:paraId="7AA69CFB" w14:textId="7DC9CEA8"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Örebro</w:t>
            </w:r>
            <w:r w:rsidR="00621054">
              <w:rPr>
                <w:rFonts w:ascii="Calibri" w:eastAsia="Times New Roman" w:hAnsi="Calibri" w:cs="Calibri"/>
                <w:color w:val="000000"/>
                <w:szCs w:val="22"/>
                <w:lang w:eastAsia="sv-SE"/>
              </w:rPr>
              <w:t xml:space="preserve"> län</w:t>
            </w:r>
          </w:p>
        </w:tc>
        <w:tc>
          <w:tcPr>
            <w:tcW w:w="287" w:type="pct"/>
            <w:shd w:val="clear" w:color="000000" w:fill="FFC7CE"/>
            <w:vAlign w:val="center"/>
            <w:hideMark/>
          </w:tcPr>
          <w:p w14:paraId="64E140D8" w14:textId="77777777" w:rsidR="00C45DE8" w:rsidRPr="00C575E3" w:rsidRDefault="00C45DE8" w:rsidP="00C45DE8">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NEJ</w:t>
            </w:r>
          </w:p>
        </w:tc>
        <w:tc>
          <w:tcPr>
            <w:tcW w:w="287" w:type="pct"/>
            <w:shd w:val="clear" w:color="000000" w:fill="FFC7CE"/>
            <w:vAlign w:val="center"/>
            <w:hideMark/>
          </w:tcPr>
          <w:p w14:paraId="30817B75" w14:textId="77777777" w:rsidR="00C45DE8" w:rsidRPr="00C575E3" w:rsidRDefault="00C45DE8" w:rsidP="00C45DE8">
            <w:pPr>
              <w:spacing w:after="0" w:line="240" w:lineRule="auto"/>
              <w:jc w:val="center"/>
              <w:rPr>
                <w:rFonts w:ascii="Calibri" w:eastAsia="Times New Roman" w:hAnsi="Calibri" w:cs="Calibri"/>
                <w:color w:val="9C0006"/>
                <w:szCs w:val="22"/>
                <w:lang w:eastAsia="sv-SE"/>
              </w:rPr>
            </w:pPr>
            <w:r w:rsidRPr="00C575E3">
              <w:rPr>
                <w:rFonts w:ascii="Calibri" w:eastAsia="Times New Roman" w:hAnsi="Calibri" w:cs="Calibri"/>
                <w:color w:val="9C0006"/>
                <w:szCs w:val="22"/>
                <w:lang w:eastAsia="sv-SE"/>
              </w:rPr>
              <w:t xml:space="preserve">NEJ </w:t>
            </w:r>
          </w:p>
        </w:tc>
        <w:tc>
          <w:tcPr>
            <w:tcW w:w="3942" w:type="pct"/>
            <w:shd w:val="clear" w:color="auto" w:fill="auto"/>
            <w:vAlign w:val="center"/>
            <w:hideMark/>
          </w:tcPr>
          <w:p w14:paraId="7269FAF0" w14:textId="07565C4F" w:rsidR="00C45DE8" w:rsidRPr="00C575E3" w:rsidRDefault="002F25D3" w:rsidP="00C45DE8">
            <w:pPr>
              <w:spacing w:after="0" w:line="240" w:lineRule="auto"/>
              <w:rPr>
                <w:rFonts w:ascii="Calibri" w:eastAsia="Times New Roman" w:hAnsi="Calibri" w:cs="Calibri"/>
                <w:color w:val="000000"/>
                <w:szCs w:val="22"/>
                <w:lang w:eastAsia="sv-SE"/>
              </w:rPr>
            </w:pPr>
            <w:r>
              <w:rPr>
                <w:rFonts w:ascii="Calibri" w:eastAsia="Times New Roman" w:hAnsi="Calibri" w:cs="Calibri"/>
                <w:color w:val="000000"/>
                <w:szCs w:val="22"/>
                <w:lang w:eastAsia="sv-SE"/>
              </w:rPr>
              <w:t>Politikerna har inte beslutat om att ta fram en plan, men h</w:t>
            </w:r>
            <w:r w:rsidR="00C45DE8" w:rsidRPr="00C575E3">
              <w:rPr>
                <w:rFonts w:ascii="Calibri" w:eastAsia="Times New Roman" w:hAnsi="Calibri" w:cs="Calibri"/>
                <w:color w:val="000000"/>
                <w:szCs w:val="22"/>
                <w:lang w:eastAsia="sv-SE"/>
              </w:rPr>
              <w:t>älso- och sjukvårdsförvaltningen jobbar med att ta fram ett underlag för en handlingsplan för politiskt beslut under hösten 2024.</w:t>
            </w:r>
          </w:p>
        </w:tc>
      </w:tr>
      <w:tr w:rsidR="00C45DE8" w:rsidRPr="00C575E3" w14:paraId="6E62AE90" w14:textId="77777777" w:rsidTr="007A5B9B">
        <w:trPr>
          <w:trHeight w:val="300"/>
        </w:trPr>
        <w:tc>
          <w:tcPr>
            <w:tcW w:w="484" w:type="pct"/>
            <w:shd w:val="clear" w:color="D9E1F2" w:fill="D9E1F2"/>
            <w:vAlign w:val="center"/>
            <w:hideMark/>
          </w:tcPr>
          <w:p w14:paraId="565475BC" w14:textId="77777777" w:rsidR="00C45DE8" w:rsidRPr="00C575E3" w:rsidRDefault="00C45DE8" w:rsidP="00C45DE8">
            <w:pPr>
              <w:spacing w:after="0" w:line="240" w:lineRule="auto"/>
              <w:rPr>
                <w:rFonts w:ascii="Calibri" w:eastAsia="Times New Roman" w:hAnsi="Calibri" w:cs="Calibri"/>
                <w:color w:val="000000"/>
                <w:szCs w:val="22"/>
                <w:lang w:eastAsia="sv-SE"/>
              </w:rPr>
            </w:pPr>
            <w:r w:rsidRPr="00C575E3">
              <w:rPr>
                <w:rFonts w:ascii="Calibri" w:eastAsia="Times New Roman" w:hAnsi="Calibri" w:cs="Calibri"/>
                <w:color w:val="000000"/>
                <w:szCs w:val="22"/>
                <w:lang w:eastAsia="sv-SE"/>
              </w:rPr>
              <w:t>Östergötland</w:t>
            </w:r>
          </w:p>
        </w:tc>
        <w:tc>
          <w:tcPr>
            <w:tcW w:w="287" w:type="pct"/>
            <w:shd w:val="clear" w:color="auto" w:fill="FFEB9C"/>
            <w:vAlign w:val="center"/>
            <w:hideMark/>
          </w:tcPr>
          <w:p w14:paraId="01358591" w14:textId="77777777" w:rsidR="00C45DE8" w:rsidRPr="00C575E3" w:rsidRDefault="00C45DE8" w:rsidP="00C45DE8">
            <w:pPr>
              <w:spacing w:after="0" w:line="240" w:lineRule="auto"/>
              <w:jc w:val="center"/>
              <w:rPr>
                <w:rFonts w:ascii="Calibri" w:eastAsia="Times New Roman" w:hAnsi="Calibri" w:cs="Calibri"/>
                <w:color w:val="9C5700"/>
                <w:szCs w:val="22"/>
                <w:lang w:eastAsia="sv-SE"/>
              </w:rPr>
            </w:pPr>
            <w:r w:rsidRPr="00C575E3">
              <w:rPr>
                <w:rFonts w:ascii="Calibri" w:eastAsia="Times New Roman" w:hAnsi="Calibri" w:cs="Calibri"/>
                <w:color w:val="9C5700"/>
                <w:szCs w:val="22"/>
                <w:lang w:eastAsia="sv-SE"/>
              </w:rPr>
              <w:t>NJA</w:t>
            </w:r>
          </w:p>
        </w:tc>
        <w:tc>
          <w:tcPr>
            <w:tcW w:w="287" w:type="pct"/>
            <w:shd w:val="clear" w:color="auto" w:fill="FFEB9C"/>
            <w:vAlign w:val="center"/>
            <w:hideMark/>
          </w:tcPr>
          <w:p w14:paraId="7D51BE19" w14:textId="4998F0E4" w:rsidR="00C45DE8" w:rsidRPr="00D60589" w:rsidRDefault="00C45DE8" w:rsidP="00C45DE8">
            <w:pPr>
              <w:spacing w:after="0" w:line="240" w:lineRule="auto"/>
              <w:jc w:val="center"/>
              <w:rPr>
                <w:rFonts w:ascii="Calibri" w:eastAsia="Times New Roman" w:hAnsi="Calibri" w:cs="Calibri"/>
                <w:color w:val="9C5700"/>
                <w:szCs w:val="22"/>
                <w:lang w:eastAsia="sv-SE"/>
              </w:rPr>
            </w:pPr>
            <w:r w:rsidRPr="00D60589">
              <w:rPr>
                <w:rFonts w:ascii="Calibri" w:eastAsia="Times New Roman" w:hAnsi="Calibri" w:cs="Calibri"/>
                <w:color w:val="9C5700"/>
                <w:szCs w:val="22"/>
                <w:lang w:eastAsia="sv-SE"/>
              </w:rPr>
              <w:t> </w:t>
            </w:r>
            <w:r w:rsidR="00D60589" w:rsidRPr="00D60589">
              <w:rPr>
                <w:rFonts w:ascii="Calibri" w:eastAsia="Times New Roman" w:hAnsi="Calibri" w:cs="Calibri"/>
                <w:color w:val="9C5700"/>
                <w:szCs w:val="22"/>
                <w:lang w:eastAsia="sv-SE"/>
              </w:rPr>
              <w:t>NJA</w:t>
            </w:r>
          </w:p>
        </w:tc>
        <w:tc>
          <w:tcPr>
            <w:tcW w:w="3942" w:type="pct"/>
            <w:shd w:val="clear" w:color="D9E1F2" w:fill="D9E1F2"/>
            <w:vAlign w:val="center"/>
            <w:hideMark/>
          </w:tcPr>
          <w:p w14:paraId="10E67F41" w14:textId="6BECE038" w:rsidR="000D7104" w:rsidRDefault="000D7104" w:rsidP="000D7104">
            <w:pPr>
              <w:rPr>
                <w:rFonts w:ascii="Calibri" w:hAnsi="Calibri" w:cs="Calibri"/>
                <w:szCs w:val="22"/>
              </w:rPr>
            </w:pPr>
            <w:r>
              <w:rPr>
                <w:rFonts w:ascii="Calibri" w:hAnsi="Calibri" w:cs="Calibri"/>
                <w:szCs w:val="22"/>
              </w:rPr>
              <w:t>Politiken har i förra treårsbudgeten pekat på att vi ska arbeta mot samma mål som Socialstyrelsen pekat ut. Det finns inget ytterligare beslut. Det är ett långsiktigt mål utan ett spikat måldatum. Det mest konkreta i planen är en riktad satsning på fler ST-läkare till primärvården i denna satsning är vi mitt inne i. Det finns med andra ord ingen beslutad handlingsplan (</w:t>
            </w:r>
            <w:proofErr w:type="spellStart"/>
            <w:r>
              <w:rPr>
                <w:rFonts w:ascii="Calibri" w:hAnsi="Calibri" w:cs="Calibri"/>
                <w:szCs w:val="22"/>
              </w:rPr>
              <w:t>pga</w:t>
            </w:r>
            <w:proofErr w:type="spellEnd"/>
            <w:r>
              <w:rPr>
                <w:rFonts w:ascii="Calibri" w:hAnsi="Calibri" w:cs="Calibri"/>
                <w:szCs w:val="22"/>
              </w:rPr>
              <w:t xml:space="preserve"> den ekonomiska situation vi nu befinner oss i)</w:t>
            </w:r>
          </w:p>
          <w:p w14:paraId="02568C81" w14:textId="4D58DDF8" w:rsidR="00C45DE8" w:rsidRDefault="00244435" w:rsidP="00C45DE8">
            <w:pPr>
              <w:spacing w:after="0" w:line="240" w:lineRule="auto"/>
              <w:rPr>
                <w:rFonts w:ascii="Calibri" w:eastAsia="Times New Roman" w:hAnsi="Calibri" w:cs="Calibri"/>
                <w:color w:val="000000"/>
                <w:szCs w:val="22"/>
                <w:lang w:eastAsia="sv-SE"/>
              </w:rPr>
            </w:pPr>
            <w:r>
              <w:rPr>
                <w:rFonts w:ascii="Calibri" w:eastAsia="Times New Roman" w:hAnsi="Calibri" w:cs="Calibri"/>
                <w:color w:val="000000"/>
                <w:szCs w:val="22"/>
                <w:lang w:eastAsia="sv-SE"/>
              </w:rPr>
              <w:t>Tidigare svar:</w:t>
            </w:r>
          </w:p>
          <w:p w14:paraId="0FE8DD32" w14:textId="23E978E4" w:rsidR="00244435" w:rsidRPr="00244435" w:rsidRDefault="00244435" w:rsidP="00244435">
            <w:pPr>
              <w:rPr>
                <w:rFonts w:ascii="Calibri" w:hAnsi="Calibri" w:cs="Calibri"/>
                <w:szCs w:val="22"/>
              </w:rPr>
            </w:pPr>
            <w:r w:rsidRPr="00244435">
              <w:rPr>
                <w:rFonts w:ascii="Calibri" w:hAnsi="Calibri" w:cs="Calibri"/>
                <w:szCs w:val="22"/>
              </w:rPr>
              <w:t xml:space="preserve">Det framgår i </w:t>
            </w:r>
            <w:hyperlink r:id="rId44" w:history="1">
              <w:r w:rsidRPr="00244435">
                <w:rPr>
                  <w:rStyle w:val="Hyperlnk"/>
                  <w:rFonts w:ascii="Calibri" w:hAnsi="Calibri" w:cs="Calibri"/>
                  <w:szCs w:val="22"/>
                </w:rPr>
                <w:t>Region Östergötlands beslutade treårsbudget 2023–2025</w:t>
              </w:r>
            </w:hyperlink>
            <w:r w:rsidRPr="00244435">
              <w:rPr>
                <w:rFonts w:ascii="Calibri" w:hAnsi="Calibri" w:cs="Calibri"/>
                <w:color w:val="000000"/>
                <w:szCs w:val="22"/>
              </w:rPr>
              <w:t xml:space="preserve"> att regionen ska:</w:t>
            </w:r>
            <w:r w:rsidRPr="00244435">
              <w:rPr>
                <w:rFonts w:ascii="Calibri" w:hAnsi="Calibri" w:cs="Calibri"/>
                <w:color w:val="000000"/>
                <w:szCs w:val="22"/>
              </w:rPr>
              <w:br/>
            </w:r>
            <w:r w:rsidRPr="00244435">
              <w:rPr>
                <w:rFonts w:ascii="Calibri" w:hAnsi="Calibri" w:cs="Calibri"/>
                <w:i/>
                <w:iCs/>
                <w:color w:val="000000"/>
                <w:szCs w:val="22"/>
              </w:rPr>
              <w:t xml:space="preserve">- Initiera en pilot, för eventuellt kommande breddning, av ett generellt anställningserbjudande för nya färdiga allmänspecialister bestående av en patientlista om 1 100 patienter samt preciserad utvecklingstid varje arbetsvecka och möjlighet till visst antal utbildningsdagar varje år. </w:t>
            </w:r>
            <w:r w:rsidRPr="00244435">
              <w:rPr>
                <w:rFonts w:ascii="Calibri" w:hAnsi="Calibri" w:cs="Calibri"/>
                <w:i/>
                <w:iCs/>
                <w:color w:val="000000"/>
                <w:szCs w:val="22"/>
              </w:rPr>
              <w:br/>
              <w:t xml:space="preserve">- Ta fram en konsekvensbeskrivning, handlingsplan samt tidplan för att långsiktigt uppnå Socialstyrelsens </w:t>
            </w:r>
            <w:proofErr w:type="spellStart"/>
            <w:r w:rsidRPr="00244435">
              <w:rPr>
                <w:rFonts w:ascii="Calibri" w:hAnsi="Calibri" w:cs="Calibri"/>
                <w:i/>
                <w:iCs/>
                <w:color w:val="000000"/>
                <w:szCs w:val="22"/>
              </w:rPr>
              <w:t>måltal</w:t>
            </w:r>
            <w:proofErr w:type="spellEnd"/>
            <w:r w:rsidRPr="00244435">
              <w:rPr>
                <w:rFonts w:ascii="Calibri" w:hAnsi="Calibri" w:cs="Calibri"/>
                <w:i/>
                <w:iCs/>
                <w:color w:val="000000"/>
                <w:szCs w:val="22"/>
              </w:rPr>
              <w:t xml:space="preserve"> kring antal listade patienter per allmänspecialist.</w:t>
            </w:r>
            <w:r w:rsidRPr="00244435">
              <w:rPr>
                <w:rFonts w:ascii="Calibri" w:hAnsi="Calibri" w:cs="Calibri"/>
                <w:i/>
                <w:iCs/>
                <w:color w:val="000000"/>
                <w:szCs w:val="22"/>
              </w:rPr>
              <w:br/>
            </w:r>
            <w:r w:rsidRPr="00244435">
              <w:rPr>
                <w:rFonts w:ascii="Calibri" w:hAnsi="Calibri" w:cs="Calibri"/>
                <w:i/>
                <w:iCs/>
                <w:color w:val="000000"/>
                <w:szCs w:val="22"/>
              </w:rPr>
              <w:br/>
            </w:r>
            <w:r w:rsidRPr="00244435">
              <w:rPr>
                <w:rFonts w:ascii="Calibri" w:hAnsi="Calibri" w:cs="Calibri"/>
                <w:color w:val="000000"/>
                <w:szCs w:val="22"/>
              </w:rPr>
              <w:t>OBS att beslutet var att ta fram en handlingsplan. Beslutet att genomföra planen var då med andra ord inte fattat.</w:t>
            </w:r>
          </w:p>
          <w:p w14:paraId="43F6CEA7" w14:textId="629200F4" w:rsidR="00244435" w:rsidRPr="00C575E3" w:rsidRDefault="00244435" w:rsidP="00C45DE8">
            <w:pPr>
              <w:spacing w:after="0" w:line="240" w:lineRule="auto"/>
              <w:rPr>
                <w:rFonts w:ascii="Calibri" w:eastAsia="Times New Roman" w:hAnsi="Calibri" w:cs="Calibri"/>
                <w:color w:val="000000"/>
                <w:szCs w:val="22"/>
                <w:lang w:eastAsia="sv-SE"/>
              </w:rPr>
            </w:pPr>
          </w:p>
        </w:tc>
      </w:tr>
    </w:tbl>
    <w:p w14:paraId="750F27C8" w14:textId="69E1BC67" w:rsidR="002251DB" w:rsidRDefault="002251DB" w:rsidP="00890562">
      <w:pPr>
        <w:pStyle w:val="Rubrik2"/>
      </w:pPr>
    </w:p>
    <w:p w14:paraId="1405B2A2" w14:textId="77777777" w:rsidR="002251DB" w:rsidRDefault="002251DB">
      <w:pPr>
        <w:rPr>
          <w:rFonts w:asciiTheme="majorHAnsi" w:eastAsiaTheme="majorEastAsia" w:hAnsiTheme="majorHAnsi" w:cs="Arial"/>
          <w:b/>
          <w:bCs/>
          <w:color w:val="3A5BA7" w:themeColor="accent1"/>
          <w:sz w:val="28"/>
          <w:szCs w:val="26"/>
          <w:lang w:eastAsia="sv-SE"/>
        </w:rPr>
      </w:pPr>
      <w:r>
        <w:br w:type="page"/>
      </w:r>
    </w:p>
    <w:p w14:paraId="497DA01E" w14:textId="7674ECA9" w:rsidR="006F0335" w:rsidRDefault="006F0335" w:rsidP="002251DB">
      <w:pPr>
        <w:pStyle w:val="Rubrik2"/>
      </w:pPr>
      <w:r>
        <w:lastRenderedPageBreak/>
        <w:t xml:space="preserve">Bilaga </w:t>
      </w:r>
      <w:r w:rsidR="00A4192B">
        <w:t>2</w:t>
      </w:r>
      <w:r>
        <w:t>: Frågor till regionerna</w:t>
      </w:r>
      <w:r w:rsidR="00F042F6">
        <w:t>s hälso- och sjukvårdsdirektörer</w:t>
      </w:r>
    </w:p>
    <w:p w14:paraId="737473B7" w14:textId="674A4AC0" w:rsidR="006F0335" w:rsidRDefault="00F042F6" w:rsidP="006F0335">
      <w:pPr>
        <w:spacing w:line="240" w:lineRule="auto"/>
        <w:rPr>
          <w:lang w:eastAsia="sv-SE"/>
        </w:rPr>
      </w:pPr>
      <w:r>
        <w:rPr>
          <w:lang w:eastAsia="sv-SE"/>
        </w:rPr>
        <w:t xml:space="preserve">Läkarförbundet skickade två frågor till respektive regions hälso- och sjukvårdsdirektör. </w:t>
      </w:r>
      <w:r w:rsidR="006F0335">
        <w:rPr>
          <w:lang w:eastAsia="sv-SE"/>
        </w:rPr>
        <w:t>Med vissa justeringar, beroende på tidigare information från regionerna, löd frågorna som följer:</w:t>
      </w:r>
    </w:p>
    <w:p w14:paraId="558824FF" w14:textId="77777777" w:rsidR="006F0335" w:rsidRPr="0053310A" w:rsidRDefault="006F0335" w:rsidP="00397C81">
      <w:pPr>
        <w:pStyle w:val="Liststycke"/>
        <w:numPr>
          <w:ilvl w:val="0"/>
          <w:numId w:val="17"/>
        </w:numPr>
        <w:spacing w:after="240" w:line="240" w:lineRule="auto"/>
        <w:rPr>
          <w:rFonts w:eastAsia="Times New Roman"/>
        </w:rPr>
      </w:pPr>
      <w:r w:rsidRPr="0053310A">
        <w:rPr>
          <w:rFonts w:eastAsia="Times New Roman"/>
          <w:b/>
          <w:bCs/>
        </w:rPr>
        <w:t xml:space="preserve">Har politiker i Region </w:t>
      </w:r>
      <w:r>
        <w:rPr>
          <w:rFonts w:eastAsia="Times New Roman"/>
          <w:b/>
          <w:bCs/>
        </w:rPr>
        <w:t xml:space="preserve">X </w:t>
      </w:r>
      <w:r w:rsidRPr="0053310A">
        <w:rPr>
          <w:rFonts w:eastAsia="Times New Roman"/>
          <w:b/>
          <w:bCs/>
        </w:rPr>
        <w:t>ännu fattat ett beslut om ett mål vad gäller antal invånare per läkare i primärvården?</w:t>
      </w:r>
    </w:p>
    <w:p w14:paraId="63002BAB" w14:textId="4AACCC89" w:rsidR="006F0335" w:rsidRPr="00BF7031" w:rsidRDefault="006F0335" w:rsidP="006F0335">
      <w:pPr>
        <w:ind w:left="720"/>
        <w:rPr>
          <w:lang w:eastAsia="sv-SE"/>
        </w:rPr>
      </w:pPr>
      <w:r>
        <w:rPr>
          <w:lang w:eastAsia="sv-SE"/>
        </w:rPr>
        <w:t xml:space="preserve">Tacksam för hänvisning till ett protokoll och ev. tillhörande dokument som visar att ett politiskt beslut om ett målvärde är fattat. </w:t>
      </w:r>
    </w:p>
    <w:p w14:paraId="1F4CF82B" w14:textId="1842D55D" w:rsidR="006F0335" w:rsidRDefault="006F0335" w:rsidP="00397C81">
      <w:pPr>
        <w:ind w:left="720"/>
        <w:rPr>
          <w:lang w:eastAsia="sv-SE"/>
        </w:rPr>
      </w:pPr>
      <w:r>
        <w:rPr>
          <w:lang w:eastAsia="sv-SE"/>
        </w:rPr>
        <w:t>Vi är intresserad av om det finns ett politiskt beslut om ett riktvärde för antal invånare per läkare i primärvården fattat i regionen även om det inte skulle normera mot Socialstyrelsens nationella riktvärde för fast läkarkontakt i primärvården: 1 100 invånare per specialistläkare och 550 invånare per ST-läkare i primärvården.</w:t>
      </w:r>
    </w:p>
    <w:p w14:paraId="66D95572" w14:textId="77777777" w:rsidR="006F0335" w:rsidRPr="00FA5BA1" w:rsidRDefault="006F0335" w:rsidP="007B1185">
      <w:pPr>
        <w:pStyle w:val="Liststycke"/>
        <w:numPr>
          <w:ilvl w:val="0"/>
          <w:numId w:val="17"/>
        </w:numPr>
        <w:spacing w:before="240" w:line="240" w:lineRule="auto"/>
        <w:rPr>
          <w:rFonts w:eastAsia="Times New Roman"/>
          <w:b/>
          <w:bCs/>
        </w:rPr>
      </w:pPr>
      <w:r w:rsidRPr="00FA5BA1">
        <w:rPr>
          <w:rFonts w:eastAsia="Times New Roman"/>
          <w:b/>
          <w:bCs/>
        </w:rPr>
        <w:t xml:space="preserve">Har politikerna eller hälso- och sjukvårdsledning beslutat om att ta fram en handlingsplan för hur regionen kan nå det nationella riktvärdet för fast läkarkontakt i primärvården? </w:t>
      </w:r>
    </w:p>
    <w:p w14:paraId="3AAFEFB9" w14:textId="77777777" w:rsidR="006F0335" w:rsidRDefault="006F0335" w:rsidP="006F0335">
      <w:pPr>
        <w:pStyle w:val="Liststycke"/>
        <w:rPr>
          <w:rFonts w:ascii="Aptos Narrow" w:eastAsiaTheme="minorHAnsi" w:hAnsi="Aptos Narrow"/>
          <w:b/>
          <w:bCs/>
          <w:color w:val="000000"/>
          <w:shd w:val="clear" w:color="auto" w:fill="FFFFFF"/>
        </w:rPr>
      </w:pPr>
    </w:p>
    <w:p w14:paraId="0A8C68F9" w14:textId="77777777" w:rsidR="006F0335" w:rsidRDefault="006F0335" w:rsidP="006F0335">
      <w:pPr>
        <w:ind w:left="720"/>
      </w:pPr>
      <w:r w:rsidRPr="00FA5BA1">
        <w:t>Tacksam för hänvisning till ev. protokoll och handlingsplan, i så fall.</w:t>
      </w:r>
    </w:p>
    <w:p w14:paraId="47A3C6FD" w14:textId="77777777" w:rsidR="006F0335" w:rsidRPr="00FA5BA1" w:rsidRDefault="006F0335" w:rsidP="006F0335">
      <w:pPr>
        <w:ind w:left="720"/>
      </w:pPr>
      <w:r w:rsidRPr="00FA5BA1">
        <w:t>Beslutet att ta fram en handlingsplan kan vara fattat, även om beslutet att genomföra planen ännu inte fattats.</w:t>
      </w:r>
    </w:p>
    <w:p w14:paraId="38DF73F1" w14:textId="77777777" w:rsidR="009D08AF" w:rsidRDefault="009D08AF">
      <w:pPr>
        <w:rPr>
          <w:szCs w:val="22"/>
        </w:rPr>
      </w:pPr>
      <w:r>
        <w:rPr>
          <w:szCs w:val="22"/>
        </w:rPr>
        <w:br w:type="page"/>
      </w:r>
    </w:p>
    <w:p w14:paraId="04C16FF1" w14:textId="0D5A75B7" w:rsidR="00372D99" w:rsidRDefault="00017D02" w:rsidP="00017D02">
      <w:pPr>
        <w:pStyle w:val="Rubrik2"/>
      </w:pPr>
      <w:r>
        <w:lastRenderedPageBreak/>
        <w:t xml:space="preserve">Bilaga </w:t>
      </w:r>
      <w:r w:rsidR="00A4192B">
        <w:t>3</w:t>
      </w:r>
      <w:r w:rsidR="00372D99">
        <w:t xml:space="preserve">: </w:t>
      </w:r>
      <w:r w:rsidR="00676AF2">
        <w:t>A</w:t>
      </w:r>
      <w:r w:rsidR="00676AF2" w:rsidRPr="00676AF2">
        <w:t xml:space="preserve">ndel </w:t>
      </w:r>
      <w:r w:rsidR="00676AF2">
        <w:t>med</w:t>
      </w:r>
      <w:r w:rsidR="00676AF2" w:rsidRPr="00676AF2">
        <w:t xml:space="preserve"> fast</w:t>
      </w:r>
      <w:r w:rsidR="00676AF2">
        <w:t xml:space="preserve">, </w:t>
      </w:r>
      <w:r w:rsidR="00676AF2" w:rsidRPr="00676AF2">
        <w:t>namngiven läkarkontakt</w:t>
      </w:r>
      <w:r w:rsidR="00676AF2">
        <w:t xml:space="preserve"> per region</w:t>
      </w:r>
    </w:p>
    <w:p w14:paraId="77C25E98" w14:textId="4684B925" w:rsidR="00372D99" w:rsidRPr="00676AF2" w:rsidRDefault="00676AF2" w:rsidP="00372D99">
      <w:r w:rsidRPr="00676AF2">
        <w:t xml:space="preserve">I mars 2024 redovisade regionerna </w:t>
      </w:r>
      <w:r>
        <w:t xml:space="preserve">till Socialstyrelsen </w:t>
      </w:r>
      <w:r w:rsidRPr="00676AF2">
        <w:t>h</w:t>
      </w:r>
      <w:r w:rsidR="00372D99" w:rsidRPr="00676AF2">
        <w:t>ur stor andel av</w:t>
      </w:r>
      <w:r>
        <w:t xml:space="preserve"> deras </w:t>
      </w:r>
      <w:r w:rsidR="00372D99" w:rsidRPr="00676AF2">
        <w:t xml:space="preserve">befolkning </w:t>
      </w:r>
      <w:r>
        <w:t xml:space="preserve">som </w:t>
      </w:r>
      <w:r w:rsidR="00372D99" w:rsidRPr="00676AF2">
        <w:t xml:space="preserve">hade en fast namngiven läkarkontakt </w:t>
      </w:r>
      <w:r w:rsidR="007D0D79">
        <w:t xml:space="preserve">per </w:t>
      </w:r>
      <w:r w:rsidR="00372D99" w:rsidRPr="00676AF2">
        <w:t>den sista december 2023</w:t>
      </w:r>
      <w:r>
        <w:t>.</w:t>
      </w:r>
    </w:p>
    <w:p w14:paraId="4DE3B97D" w14:textId="2FA6D6F8" w:rsidR="00345E87" w:rsidRDefault="00345E87" w:rsidP="00372D99">
      <w:bookmarkStart w:id="0" w:name="_Hlk163749022"/>
      <w:r>
        <w:t xml:space="preserve">Endast 9 av 21 regioner uppger att 55 procent </w:t>
      </w:r>
      <w:r w:rsidR="00F97CF6">
        <w:t xml:space="preserve">eller fler </w:t>
      </w:r>
      <w:r>
        <w:t xml:space="preserve">av deras befolkning hade en fast läkarkontakt i slutet av 2023. </w:t>
      </w:r>
      <w:r w:rsidR="00BB4232">
        <w:t>Minst 55 procent</w:t>
      </w:r>
      <w:r w:rsidR="00F97CF6">
        <w:t xml:space="preserve"> med fast läkare</w:t>
      </w:r>
      <w:r w:rsidR="00BB4232">
        <w:t xml:space="preserve"> är e</w:t>
      </w:r>
      <w:r>
        <w:t>tt mål som</w:t>
      </w:r>
      <w:r w:rsidR="00852570">
        <w:t xml:space="preserve"> </w:t>
      </w:r>
      <w:r w:rsidR="00614261">
        <w:t>fanns med</w:t>
      </w:r>
      <w:r>
        <w:t xml:space="preserve"> </w:t>
      </w:r>
      <w:r w:rsidR="00BB4232">
        <w:t xml:space="preserve">i tidigare överenskommelser, </w:t>
      </w:r>
      <w:r w:rsidR="00614261">
        <w:t xml:space="preserve">tänkt </w:t>
      </w:r>
      <w:r w:rsidR="00BB4232">
        <w:t>att uppnå</w:t>
      </w:r>
      <w:r w:rsidR="00614261">
        <w:t>s</w:t>
      </w:r>
      <w:r w:rsidR="00BB4232">
        <w:t xml:space="preserve"> senast vid utgången av</w:t>
      </w:r>
      <w:r>
        <w:t xml:space="preserve"> 2</w:t>
      </w:r>
      <w:r w:rsidR="00BB4232">
        <w:t xml:space="preserve">022. </w:t>
      </w:r>
    </w:p>
    <w:p w14:paraId="7A19A95C" w14:textId="7E9F3D56" w:rsidR="00A128C3" w:rsidRPr="00D06E7C" w:rsidRDefault="00A128C3" w:rsidP="00E92E74">
      <w:r>
        <w:rPr>
          <w:noProof/>
        </w:rPr>
        <w:drawing>
          <wp:anchor distT="0" distB="0" distL="114300" distR="114300" simplePos="0" relativeHeight="251657216" behindDoc="1" locked="0" layoutInCell="1" allowOverlap="1" wp14:anchorId="1DBB5989" wp14:editId="6B4E6EF9">
            <wp:simplePos x="0" y="0"/>
            <wp:positionH relativeFrom="column">
              <wp:posOffset>-19050</wp:posOffset>
            </wp:positionH>
            <wp:positionV relativeFrom="paragraph">
              <wp:posOffset>446405</wp:posOffset>
            </wp:positionV>
            <wp:extent cx="4438650" cy="3562350"/>
            <wp:effectExtent l="0" t="0" r="0" b="0"/>
            <wp:wrapTopAndBottom/>
            <wp:docPr id="255410578" name="Diagram 1">
              <a:extLst xmlns:a="http://schemas.openxmlformats.org/drawingml/2006/main">
                <a:ext uri="{FF2B5EF4-FFF2-40B4-BE49-F238E27FC236}">
                  <a16:creationId xmlns:a16="http://schemas.microsoft.com/office/drawing/2014/main" id="{3D4D19A5-2D0A-36A5-50F6-D694E97ABF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V relativeFrom="margin">
              <wp14:pctHeight>0</wp14:pctHeight>
            </wp14:sizeRelV>
          </wp:anchor>
        </w:drawing>
      </w:r>
      <w:r w:rsidR="00372D99" w:rsidRPr="00AB6ECE">
        <w:t xml:space="preserve">Fem regioner </w:t>
      </w:r>
      <w:r w:rsidR="00372D99" w:rsidRPr="00D06E7C">
        <w:t>k</w:t>
      </w:r>
      <w:r w:rsidR="001C469F">
        <w:t>an ännu</w:t>
      </w:r>
      <w:r w:rsidR="00372D99" w:rsidRPr="00D06E7C">
        <w:t xml:space="preserve"> inte</w:t>
      </w:r>
      <w:r w:rsidR="00372D99" w:rsidRPr="00AB6ECE">
        <w:rPr>
          <w:i/>
          <w:iCs/>
        </w:rPr>
        <w:t xml:space="preserve"> </w:t>
      </w:r>
      <w:r w:rsidR="00372D99" w:rsidRPr="00AB6ECE">
        <w:t>redovisa andel med fast namngiven läkarkontakt</w:t>
      </w:r>
      <w:r>
        <w:t>.</w:t>
      </w:r>
      <w:r w:rsidR="007942C9">
        <w:rPr>
          <w:rStyle w:val="Fotnotsreferens"/>
        </w:rPr>
        <w:footnoteReference w:id="5"/>
      </w:r>
      <w:r>
        <w:t xml:space="preserve"> </w:t>
      </w:r>
      <w:bookmarkEnd w:id="0"/>
      <w:r w:rsidR="00B80A4B">
        <w:t>R</w:t>
      </w:r>
      <w:r w:rsidR="007D0D79">
        <w:t>esterande r</w:t>
      </w:r>
      <w:r w:rsidR="00372D99" w:rsidRPr="00F92D73">
        <w:t>egioner</w:t>
      </w:r>
      <w:r w:rsidR="00372D99">
        <w:t xml:space="preserve"> redovisar en andel mellan 18 procent (Blekinge) och 95 procent (Västra Götaland). </w:t>
      </w:r>
      <w:r w:rsidR="008D2707">
        <w:br/>
      </w:r>
      <w:r w:rsidR="00F82262" w:rsidRPr="00EC6DE8">
        <w:rPr>
          <w:rStyle w:val="Rubrik4Char"/>
          <w:lang w:val="sv-SE"/>
        </w:rPr>
        <w:t xml:space="preserve">Figur 2. </w:t>
      </w:r>
      <w:r w:rsidRPr="00300670">
        <w:rPr>
          <w:rStyle w:val="Rubrik4Char"/>
          <w:lang w:val="sv-SE"/>
        </w:rPr>
        <w:t xml:space="preserve">Andel </w:t>
      </w:r>
      <w:r w:rsidR="00F82262" w:rsidRPr="00300670">
        <w:rPr>
          <w:rStyle w:val="Rubrik4Char"/>
          <w:lang w:val="sv-SE"/>
        </w:rPr>
        <w:t xml:space="preserve">invånare </w:t>
      </w:r>
      <w:r w:rsidRPr="00300670">
        <w:rPr>
          <w:rStyle w:val="Rubrik4Char"/>
          <w:lang w:val="sv-SE"/>
        </w:rPr>
        <w:t>med fast namngiven läkarkontakt per den sista december 2023</w:t>
      </w:r>
      <w:r w:rsidR="00F82262" w:rsidRPr="00300670">
        <w:rPr>
          <w:rStyle w:val="Rubrik4Char"/>
          <w:lang w:val="sv-SE"/>
        </w:rPr>
        <w:t>, enligt r</w:t>
      </w:r>
      <w:r w:rsidR="00E92E74" w:rsidRPr="00300670">
        <w:rPr>
          <w:rStyle w:val="Rubrik4Char"/>
          <w:lang w:val="sv-SE"/>
        </w:rPr>
        <w:t>espektive r</w:t>
      </w:r>
      <w:r w:rsidR="00F82262" w:rsidRPr="00300670">
        <w:rPr>
          <w:rStyle w:val="Rubrik4Char"/>
          <w:lang w:val="sv-SE"/>
        </w:rPr>
        <w:t>egion</w:t>
      </w:r>
      <w:r w:rsidR="00E92E74" w:rsidRPr="00300670">
        <w:rPr>
          <w:rStyle w:val="Rubrik4Char"/>
          <w:lang w:val="sv-SE"/>
        </w:rPr>
        <w:t>.</w:t>
      </w:r>
      <w:r w:rsidR="00300670">
        <w:rPr>
          <w:rStyle w:val="Rubrik4Char"/>
          <w:lang w:val="sv-SE"/>
        </w:rPr>
        <w:t xml:space="preserve"> (Procent)</w:t>
      </w:r>
    </w:p>
    <w:p w14:paraId="300DB2FE" w14:textId="1906E574" w:rsidR="00A128C3" w:rsidRDefault="0042505F">
      <w:r w:rsidRPr="004112B0">
        <w:rPr>
          <w:sz w:val="20"/>
          <w:szCs w:val="18"/>
        </w:rPr>
        <w:t>Källa: Regionernas redovisningar inskickade till Socialstyrelsen</w:t>
      </w:r>
      <w:r w:rsidR="00D06E7C" w:rsidRPr="004112B0">
        <w:rPr>
          <w:sz w:val="20"/>
          <w:szCs w:val="18"/>
        </w:rPr>
        <w:t xml:space="preserve"> 2024</w:t>
      </w:r>
      <w:r w:rsidR="001C096D" w:rsidRPr="004112B0">
        <w:rPr>
          <w:sz w:val="20"/>
          <w:szCs w:val="18"/>
        </w:rPr>
        <w:t>, sammanställda av Läkarförbundet.</w:t>
      </w:r>
      <w:r w:rsidR="00A128C3">
        <w:br w:type="page"/>
      </w:r>
    </w:p>
    <w:p w14:paraId="4AC7B7BA" w14:textId="6378E59D" w:rsidR="00890562" w:rsidRDefault="00372D99" w:rsidP="00A128C3">
      <w:pPr>
        <w:pStyle w:val="Rubrik2"/>
      </w:pPr>
      <w:r>
        <w:lastRenderedPageBreak/>
        <w:t xml:space="preserve">Bilaga </w:t>
      </w:r>
      <w:r w:rsidR="008234BD">
        <w:t>4</w:t>
      </w:r>
      <w:r w:rsidR="00017D02">
        <w:t xml:space="preserve">: </w:t>
      </w:r>
      <w:r w:rsidR="00C85527">
        <w:t>Behov av läkare</w:t>
      </w:r>
      <w:r w:rsidR="003C4BBC">
        <w:t xml:space="preserve"> i primärvården, per region</w:t>
      </w:r>
      <w:r w:rsidR="00F328B6">
        <w:t xml:space="preserve"> – tidigare uträkning</w:t>
      </w:r>
    </w:p>
    <w:tbl>
      <w:tblPr>
        <w:tblW w:w="5000" w:type="pct"/>
        <w:tblBorders>
          <w:top w:val="single" w:sz="4" w:space="0" w:color="AABBE1" w:themeColor="accent1" w:themeTint="66"/>
          <w:left w:val="single" w:sz="4" w:space="0" w:color="AABBE1" w:themeColor="accent1" w:themeTint="66"/>
          <w:bottom w:val="single" w:sz="4" w:space="0" w:color="AABBE1" w:themeColor="accent1" w:themeTint="66"/>
          <w:right w:val="single" w:sz="4" w:space="0" w:color="AABBE1" w:themeColor="accent1" w:themeTint="66"/>
          <w:insideH w:val="single" w:sz="4" w:space="0" w:color="AABBE1" w:themeColor="accent1" w:themeTint="66"/>
          <w:insideV w:val="single" w:sz="4" w:space="0" w:color="AABBE1" w:themeColor="accent1" w:themeTint="66"/>
        </w:tblBorders>
        <w:tblCellMar>
          <w:top w:w="15" w:type="dxa"/>
          <w:left w:w="70" w:type="dxa"/>
          <w:bottom w:w="15" w:type="dxa"/>
          <w:right w:w="70" w:type="dxa"/>
        </w:tblCellMar>
        <w:tblLook w:val="04A0" w:firstRow="1" w:lastRow="0" w:firstColumn="1" w:lastColumn="0" w:noHBand="0" w:noVBand="1"/>
      </w:tblPr>
      <w:tblGrid>
        <w:gridCol w:w="2708"/>
        <w:gridCol w:w="2054"/>
        <w:gridCol w:w="2697"/>
        <w:gridCol w:w="2694"/>
        <w:gridCol w:w="2694"/>
        <w:gridCol w:w="2691"/>
      </w:tblGrid>
      <w:tr w:rsidR="00680AEC" w:rsidRPr="00017D02" w14:paraId="10B2F176" w14:textId="77777777" w:rsidTr="00102F3E">
        <w:trPr>
          <w:trHeight w:val="785"/>
        </w:trPr>
        <w:tc>
          <w:tcPr>
            <w:tcW w:w="871" w:type="pct"/>
            <w:shd w:val="clear" w:color="4472C4" w:fill="4472C4"/>
            <w:noWrap/>
            <w:vAlign w:val="center"/>
            <w:hideMark/>
          </w:tcPr>
          <w:p w14:paraId="0F355854" w14:textId="77777777" w:rsidR="00017D02" w:rsidRPr="00017D02" w:rsidRDefault="00017D02" w:rsidP="00363A94">
            <w:pPr>
              <w:spacing w:after="0" w:line="240" w:lineRule="auto"/>
              <w:rPr>
                <w:rFonts w:ascii="Calibri" w:eastAsia="Times New Roman" w:hAnsi="Calibri" w:cs="Calibri"/>
                <w:b/>
                <w:bCs/>
                <w:color w:val="FFFFFF"/>
                <w:szCs w:val="22"/>
                <w:lang w:eastAsia="sv-SE"/>
              </w:rPr>
            </w:pPr>
            <w:r w:rsidRPr="00017D02">
              <w:rPr>
                <w:rFonts w:ascii="Calibri" w:eastAsia="Times New Roman" w:hAnsi="Calibri" w:cs="Calibri"/>
                <w:b/>
                <w:bCs/>
                <w:color w:val="FFFFFF"/>
                <w:szCs w:val="22"/>
                <w:lang w:eastAsia="sv-SE"/>
              </w:rPr>
              <w:t>Region</w:t>
            </w:r>
          </w:p>
        </w:tc>
        <w:tc>
          <w:tcPr>
            <w:tcW w:w="661" w:type="pct"/>
            <w:shd w:val="clear" w:color="4472C4" w:fill="4472C4"/>
            <w:vAlign w:val="center"/>
            <w:hideMark/>
          </w:tcPr>
          <w:p w14:paraId="0C8A582C" w14:textId="77777777" w:rsidR="00017D02" w:rsidRPr="00017D02" w:rsidRDefault="00017D02" w:rsidP="00363A94">
            <w:pPr>
              <w:spacing w:after="0" w:line="240" w:lineRule="auto"/>
              <w:jc w:val="right"/>
              <w:rPr>
                <w:rFonts w:ascii="Calibri" w:eastAsia="Times New Roman" w:hAnsi="Calibri" w:cs="Calibri"/>
                <w:b/>
                <w:bCs/>
                <w:color w:val="FFFFFF"/>
                <w:szCs w:val="22"/>
                <w:lang w:eastAsia="sv-SE"/>
              </w:rPr>
            </w:pPr>
            <w:r w:rsidRPr="00017D02">
              <w:rPr>
                <w:rFonts w:ascii="Calibri" w:eastAsia="Times New Roman" w:hAnsi="Calibri" w:cs="Calibri"/>
                <w:b/>
                <w:bCs/>
                <w:color w:val="FFFFFF"/>
                <w:szCs w:val="22"/>
                <w:lang w:eastAsia="sv-SE"/>
              </w:rPr>
              <w:t>Befolkning 2019</w:t>
            </w:r>
          </w:p>
        </w:tc>
        <w:tc>
          <w:tcPr>
            <w:tcW w:w="868" w:type="pct"/>
            <w:shd w:val="clear" w:color="4472C4" w:fill="4472C4"/>
            <w:vAlign w:val="center"/>
            <w:hideMark/>
          </w:tcPr>
          <w:p w14:paraId="326558AA" w14:textId="77777777" w:rsidR="00017D02" w:rsidRPr="00017D02" w:rsidRDefault="00017D02" w:rsidP="00363A94">
            <w:pPr>
              <w:spacing w:after="0" w:line="240" w:lineRule="auto"/>
              <w:jc w:val="right"/>
              <w:rPr>
                <w:rFonts w:ascii="Calibri" w:eastAsia="Times New Roman" w:hAnsi="Calibri" w:cs="Calibri"/>
                <w:b/>
                <w:bCs/>
                <w:color w:val="FFFFFF"/>
                <w:szCs w:val="22"/>
                <w:lang w:eastAsia="sv-SE"/>
              </w:rPr>
            </w:pPr>
            <w:r w:rsidRPr="00017D02">
              <w:rPr>
                <w:rFonts w:ascii="Calibri" w:eastAsia="Times New Roman" w:hAnsi="Calibri" w:cs="Calibri"/>
                <w:b/>
                <w:bCs/>
                <w:color w:val="FFFFFF"/>
                <w:szCs w:val="22"/>
                <w:lang w:eastAsia="sv-SE"/>
              </w:rPr>
              <w:t>Antal specialister i allmänmedicin + 1/2 av tillgängliga ST-läkare</w:t>
            </w:r>
          </w:p>
        </w:tc>
        <w:tc>
          <w:tcPr>
            <w:tcW w:w="867" w:type="pct"/>
            <w:shd w:val="clear" w:color="4472C4" w:fill="4472C4"/>
            <w:vAlign w:val="center"/>
            <w:hideMark/>
          </w:tcPr>
          <w:p w14:paraId="750752F0" w14:textId="77777777" w:rsidR="00017D02" w:rsidRPr="00017D02" w:rsidRDefault="00017D02" w:rsidP="00363A94">
            <w:pPr>
              <w:spacing w:after="0" w:line="240" w:lineRule="auto"/>
              <w:jc w:val="right"/>
              <w:rPr>
                <w:rFonts w:ascii="Calibri" w:eastAsia="Times New Roman" w:hAnsi="Calibri" w:cs="Calibri"/>
                <w:b/>
                <w:bCs/>
                <w:color w:val="FFFFFF"/>
                <w:szCs w:val="22"/>
                <w:lang w:eastAsia="sv-SE"/>
              </w:rPr>
            </w:pPr>
            <w:r w:rsidRPr="00017D02">
              <w:rPr>
                <w:rFonts w:ascii="Calibri" w:eastAsia="Times New Roman" w:hAnsi="Calibri" w:cs="Calibri"/>
                <w:b/>
                <w:bCs/>
                <w:color w:val="FFFFFF"/>
                <w:szCs w:val="22"/>
                <w:lang w:eastAsia="sv-SE"/>
              </w:rPr>
              <w:t>Antal invånare per läkare, om inkluderat ST-läkare</w:t>
            </w:r>
          </w:p>
        </w:tc>
        <w:tc>
          <w:tcPr>
            <w:tcW w:w="867" w:type="pct"/>
            <w:shd w:val="clear" w:color="4472C4" w:fill="4472C4"/>
            <w:vAlign w:val="center"/>
            <w:hideMark/>
          </w:tcPr>
          <w:p w14:paraId="3505B195" w14:textId="77777777" w:rsidR="00017D02" w:rsidRPr="00017D02" w:rsidRDefault="00017D02" w:rsidP="00363A94">
            <w:pPr>
              <w:spacing w:after="0" w:line="240" w:lineRule="auto"/>
              <w:jc w:val="right"/>
              <w:rPr>
                <w:rFonts w:ascii="Calibri" w:eastAsia="Times New Roman" w:hAnsi="Calibri" w:cs="Calibri"/>
                <w:b/>
                <w:bCs/>
                <w:color w:val="FFFFFF"/>
                <w:szCs w:val="22"/>
                <w:lang w:eastAsia="sv-SE"/>
              </w:rPr>
            </w:pPr>
            <w:r w:rsidRPr="00017D02">
              <w:rPr>
                <w:rFonts w:ascii="Calibri" w:eastAsia="Times New Roman" w:hAnsi="Calibri" w:cs="Calibri"/>
                <w:b/>
                <w:bCs/>
                <w:color w:val="FFFFFF"/>
                <w:szCs w:val="22"/>
                <w:lang w:eastAsia="sv-SE"/>
              </w:rPr>
              <w:t>Antal fler som krävs, om inkluderat ST-läkare</w:t>
            </w:r>
          </w:p>
        </w:tc>
        <w:tc>
          <w:tcPr>
            <w:tcW w:w="866" w:type="pct"/>
            <w:shd w:val="clear" w:color="4472C4" w:fill="4472C4"/>
            <w:vAlign w:val="center"/>
            <w:hideMark/>
          </w:tcPr>
          <w:p w14:paraId="367A664A" w14:textId="77777777" w:rsidR="00017D02" w:rsidRPr="00017D02" w:rsidRDefault="00017D02" w:rsidP="00280A6D">
            <w:pPr>
              <w:spacing w:after="0" w:line="240" w:lineRule="auto"/>
              <w:jc w:val="right"/>
              <w:rPr>
                <w:rFonts w:ascii="Calibri" w:eastAsia="Times New Roman" w:hAnsi="Calibri" w:cs="Calibri"/>
                <w:b/>
                <w:bCs/>
                <w:color w:val="FFFFFF"/>
                <w:szCs w:val="22"/>
                <w:lang w:eastAsia="sv-SE"/>
              </w:rPr>
            </w:pPr>
            <w:r w:rsidRPr="00017D02">
              <w:rPr>
                <w:rFonts w:ascii="Calibri" w:eastAsia="Times New Roman" w:hAnsi="Calibri" w:cs="Calibri"/>
                <w:b/>
                <w:bCs/>
                <w:color w:val="FFFFFF"/>
                <w:szCs w:val="22"/>
                <w:lang w:eastAsia="sv-SE"/>
              </w:rPr>
              <w:t>Procentuell ökning som krävs, om inkluderat ST-läkare</w:t>
            </w:r>
          </w:p>
        </w:tc>
      </w:tr>
      <w:tr w:rsidR="00102F3E" w:rsidRPr="00017D02" w14:paraId="4B5496A0" w14:textId="77777777" w:rsidTr="00707EE9">
        <w:trPr>
          <w:trHeight w:hRule="exact" w:val="284"/>
        </w:trPr>
        <w:tc>
          <w:tcPr>
            <w:tcW w:w="871" w:type="pct"/>
            <w:shd w:val="clear" w:color="D9E1F2" w:fill="D9E1F2"/>
            <w:noWrap/>
            <w:vAlign w:val="bottom"/>
            <w:hideMark/>
          </w:tcPr>
          <w:p w14:paraId="3BE607C5" w14:textId="5B3F3623"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Stockholm</w:t>
            </w:r>
          </w:p>
        </w:tc>
        <w:tc>
          <w:tcPr>
            <w:tcW w:w="661" w:type="pct"/>
            <w:shd w:val="clear" w:color="D9E1F2" w:fill="D9E1F2"/>
            <w:noWrap/>
            <w:vAlign w:val="bottom"/>
            <w:hideMark/>
          </w:tcPr>
          <w:p w14:paraId="02C4EA7C"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2 374 550</w:t>
            </w:r>
          </w:p>
        </w:tc>
        <w:tc>
          <w:tcPr>
            <w:tcW w:w="868" w:type="pct"/>
            <w:shd w:val="clear" w:color="D9E1F2" w:fill="D9E1F2"/>
            <w:noWrap/>
            <w:vAlign w:val="center"/>
            <w:hideMark/>
          </w:tcPr>
          <w:p w14:paraId="57644953"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1 086</w:t>
            </w:r>
          </w:p>
        </w:tc>
        <w:tc>
          <w:tcPr>
            <w:tcW w:w="867" w:type="pct"/>
            <w:shd w:val="clear" w:color="D9E1F2" w:fill="D9E1F2"/>
            <w:noWrap/>
            <w:vAlign w:val="bottom"/>
            <w:hideMark/>
          </w:tcPr>
          <w:p w14:paraId="3D5DCA6C"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2 186</w:t>
            </w:r>
          </w:p>
        </w:tc>
        <w:tc>
          <w:tcPr>
            <w:tcW w:w="867" w:type="pct"/>
            <w:shd w:val="clear" w:color="D9E1F2" w:fill="D9E1F2"/>
            <w:noWrap/>
            <w:vAlign w:val="bottom"/>
            <w:hideMark/>
          </w:tcPr>
          <w:p w14:paraId="522B76D6"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1 073</w:t>
            </w:r>
          </w:p>
        </w:tc>
        <w:tc>
          <w:tcPr>
            <w:tcW w:w="866" w:type="pct"/>
            <w:shd w:val="clear" w:color="D9E1F2" w:fill="D9E1F2"/>
            <w:noWrap/>
            <w:vAlign w:val="bottom"/>
            <w:hideMark/>
          </w:tcPr>
          <w:p w14:paraId="687AD545"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99%</w:t>
            </w:r>
          </w:p>
        </w:tc>
      </w:tr>
      <w:tr w:rsidR="00017D02" w:rsidRPr="00017D02" w14:paraId="390E9BCC" w14:textId="77777777" w:rsidTr="00707EE9">
        <w:trPr>
          <w:trHeight w:hRule="exact" w:val="284"/>
        </w:trPr>
        <w:tc>
          <w:tcPr>
            <w:tcW w:w="871" w:type="pct"/>
            <w:noWrap/>
            <w:vAlign w:val="bottom"/>
            <w:hideMark/>
          </w:tcPr>
          <w:p w14:paraId="07235ACF" w14:textId="51693EE6"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Uppsala</w:t>
            </w:r>
          </w:p>
        </w:tc>
        <w:tc>
          <w:tcPr>
            <w:tcW w:w="661" w:type="pct"/>
            <w:noWrap/>
            <w:vAlign w:val="bottom"/>
            <w:hideMark/>
          </w:tcPr>
          <w:p w14:paraId="725F7324"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383 044</w:t>
            </w:r>
          </w:p>
        </w:tc>
        <w:tc>
          <w:tcPr>
            <w:tcW w:w="868" w:type="pct"/>
            <w:noWrap/>
            <w:vAlign w:val="center"/>
            <w:hideMark/>
          </w:tcPr>
          <w:p w14:paraId="52D111E8"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176</w:t>
            </w:r>
          </w:p>
        </w:tc>
        <w:tc>
          <w:tcPr>
            <w:tcW w:w="867" w:type="pct"/>
            <w:noWrap/>
            <w:vAlign w:val="bottom"/>
            <w:hideMark/>
          </w:tcPr>
          <w:p w14:paraId="39A8C56D"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2 181</w:t>
            </w:r>
          </w:p>
        </w:tc>
        <w:tc>
          <w:tcPr>
            <w:tcW w:w="867" w:type="pct"/>
            <w:noWrap/>
            <w:vAlign w:val="bottom"/>
            <w:hideMark/>
          </w:tcPr>
          <w:p w14:paraId="1AAABFC4"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173</w:t>
            </w:r>
          </w:p>
        </w:tc>
        <w:tc>
          <w:tcPr>
            <w:tcW w:w="866" w:type="pct"/>
            <w:noWrap/>
            <w:vAlign w:val="bottom"/>
            <w:hideMark/>
          </w:tcPr>
          <w:p w14:paraId="238B7B86"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98%</w:t>
            </w:r>
          </w:p>
        </w:tc>
      </w:tr>
      <w:tr w:rsidR="00102F3E" w:rsidRPr="00017D02" w14:paraId="161A2226" w14:textId="77777777" w:rsidTr="00707EE9">
        <w:trPr>
          <w:trHeight w:hRule="exact" w:val="284"/>
        </w:trPr>
        <w:tc>
          <w:tcPr>
            <w:tcW w:w="871" w:type="pct"/>
            <w:shd w:val="clear" w:color="D9E1F2" w:fill="D9E1F2"/>
            <w:noWrap/>
            <w:vAlign w:val="bottom"/>
            <w:hideMark/>
          </w:tcPr>
          <w:p w14:paraId="007BABF8" w14:textId="687EBD80"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Sö</w:t>
            </w:r>
            <w:r w:rsidR="00463329" w:rsidRPr="007866C5">
              <w:rPr>
                <w:rFonts w:ascii="Calibri" w:eastAsia="Times New Roman" w:hAnsi="Calibri" w:cs="Calibri"/>
                <w:color w:val="000000"/>
                <w:sz w:val="20"/>
                <w:lang w:eastAsia="sv-SE"/>
              </w:rPr>
              <w:t>rmland</w:t>
            </w:r>
          </w:p>
        </w:tc>
        <w:tc>
          <w:tcPr>
            <w:tcW w:w="661" w:type="pct"/>
            <w:shd w:val="clear" w:color="D9E1F2" w:fill="D9E1F2"/>
            <w:noWrap/>
            <w:vAlign w:val="bottom"/>
            <w:hideMark/>
          </w:tcPr>
          <w:p w14:paraId="2380E7D1"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297 169</w:t>
            </w:r>
          </w:p>
        </w:tc>
        <w:tc>
          <w:tcPr>
            <w:tcW w:w="868" w:type="pct"/>
            <w:shd w:val="clear" w:color="D9E1F2" w:fill="D9E1F2"/>
            <w:noWrap/>
            <w:vAlign w:val="center"/>
            <w:hideMark/>
          </w:tcPr>
          <w:p w14:paraId="234A028A"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141</w:t>
            </w:r>
          </w:p>
        </w:tc>
        <w:tc>
          <w:tcPr>
            <w:tcW w:w="867" w:type="pct"/>
            <w:shd w:val="clear" w:color="D9E1F2" w:fill="D9E1F2"/>
            <w:noWrap/>
            <w:vAlign w:val="bottom"/>
            <w:hideMark/>
          </w:tcPr>
          <w:p w14:paraId="69501D4B"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2 115</w:t>
            </w:r>
          </w:p>
        </w:tc>
        <w:tc>
          <w:tcPr>
            <w:tcW w:w="867" w:type="pct"/>
            <w:shd w:val="clear" w:color="D9E1F2" w:fill="D9E1F2"/>
            <w:noWrap/>
            <w:vAlign w:val="bottom"/>
            <w:hideMark/>
          </w:tcPr>
          <w:p w14:paraId="4180AE6F"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130</w:t>
            </w:r>
          </w:p>
        </w:tc>
        <w:tc>
          <w:tcPr>
            <w:tcW w:w="866" w:type="pct"/>
            <w:shd w:val="clear" w:color="D9E1F2" w:fill="D9E1F2"/>
            <w:noWrap/>
            <w:vAlign w:val="bottom"/>
            <w:hideMark/>
          </w:tcPr>
          <w:p w14:paraId="00B0B4F1"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92%</w:t>
            </w:r>
          </w:p>
        </w:tc>
      </w:tr>
      <w:tr w:rsidR="00017D02" w:rsidRPr="00017D02" w14:paraId="68D69588" w14:textId="77777777" w:rsidTr="00707EE9">
        <w:trPr>
          <w:trHeight w:hRule="exact" w:val="284"/>
        </w:trPr>
        <w:tc>
          <w:tcPr>
            <w:tcW w:w="871" w:type="pct"/>
            <w:noWrap/>
            <w:vAlign w:val="bottom"/>
            <w:hideMark/>
          </w:tcPr>
          <w:p w14:paraId="039CBFCF" w14:textId="474B00C7"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Östergötland</w:t>
            </w:r>
          </w:p>
        </w:tc>
        <w:tc>
          <w:tcPr>
            <w:tcW w:w="661" w:type="pct"/>
            <w:noWrap/>
            <w:vAlign w:val="bottom"/>
            <w:hideMark/>
          </w:tcPr>
          <w:p w14:paraId="2F77296D"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465 214</w:t>
            </w:r>
          </w:p>
        </w:tc>
        <w:tc>
          <w:tcPr>
            <w:tcW w:w="868" w:type="pct"/>
            <w:noWrap/>
            <w:vAlign w:val="center"/>
            <w:hideMark/>
          </w:tcPr>
          <w:p w14:paraId="097D05CB"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221</w:t>
            </w:r>
          </w:p>
        </w:tc>
        <w:tc>
          <w:tcPr>
            <w:tcW w:w="867" w:type="pct"/>
            <w:noWrap/>
            <w:vAlign w:val="bottom"/>
            <w:hideMark/>
          </w:tcPr>
          <w:p w14:paraId="1C53E7A5"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2 106</w:t>
            </w:r>
          </w:p>
        </w:tc>
        <w:tc>
          <w:tcPr>
            <w:tcW w:w="867" w:type="pct"/>
            <w:noWrap/>
            <w:vAlign w:val="bottom"/>
            <w:hideMark/>
          </w:tcPr>
          <w:p w14:paraId="59EA6B2F"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202</w:t>
            </w:r>
          </w:p>
        </w:tc>
        <w:tc>
          <w:tcPr>
            <w:tcW w:w="866" w:type="pct"/>
            <w:noWrap/>
            <w:vAlign w:val="bottom"/>
            <w:hideMark/>
          </w:tcPr>
          <w:p w14:paraId="111EE226"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91%</w:t>
            </w:r>
          </w:p>
        </w:tc>
      </w:tr>
      <w:tr w:rsidR="00102F3E" w:rsidRPr="00017D02" w14:paraId="65FF8B7A" w14:textId="77777777" w:rsidTr="00707EE9">
        <w:trPr>
          <w:trHeight w:hRule="exact" w:val="284"/>
        </w:trPr>
        <w:tc>
          <w:tcPr>
            <w:tcW w:w="871" w:type="pct"/>
            <w:shd w:val="clear" w:color="D9E1F2" w:fill="D9E1F2"/>
            <w:noWrap/>
            <w:vAlign w:val="bottom"/>
            <w:hideMark/>
          </w:tcPr>
          <w:p w14:paraId="0B33786C" w14:textId="77777777"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Jönköpings län</w:t>
            </w:r>
          </w:p>
        </w:tc>
        <w:tc>
          <w:tcPr>
            <w:tcW w:w="661" w:type="pct"/>
            <w:shd w:val="clear" w:color="D9E1F2" w:fill="D9E1F2"/>
            <w:noWrap/>
            <w:vAlign w:val="bottom"/>
            <w:hideMark/>
          </w:tcPr>
          <w:p w14:paraId="509F7DEE"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363 351</w:t>
            </w:r>
          </w:p>
        </w:tc>
        <w:tc>
          <w:tcPr>
            <w:tcW w:w="868" w:type="pct"/>
            <w:shd w:val="clear" w:color="D9E1F2" w:fill="D9E1F2"/>
            <w:noWrap/>
            <w:vAlign w:val="center"/>
            <w:hideMark/>
          </w:tcPr>
          <w:p w14:paraId="11AF043B"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205</w:t>
            </w:r>
          </w:p>
        </w:tc>
        <w:tc>
          <w:tcPr>
            <w:tcW w:w="867" w:type="pct"/>
            <w:shd w:val="clear" w:color="D9E1F2" w:fill="D9E1F2"/>
            <w:noWrap/>
            <w:vAlign w:val="bottom"/>
            <w:hideMark/>
          </w:tcPr>
          <w:p w14:paraId="02420D13"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1 775</w:t>
            </w:r>
          </w:p>
        </w:tc>
        <w:tc>
          <w:tcPr>
            <w:tcW w:w="867" w:type="pct"/>
            <w:shd w:val="clear" w:color="D9E1F2" w:fill="D9E1F2"/>
            <w:noWrap/>
            <w:vAlign w:val="bottom"/>
            <w:hideMark/>
          </w:tcPr>
          <w:p w14:paraId="3AFC49E0"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126</w:t>
            </w:r>
          </w:p>
        </w:tc>
        <w:tc>
          <w:tcPr>
            <w:tcW w:w="866" w:type="pct"/>
            <w:shd w:val="clear" w:color="D9E1F2" w:fill="D9E1F2"/>
            <w:noWrap/>
            <w:vAlign w:val="bottom"/>
            <w:hideMark/>
          </w:tcPr>
          <w:p w14:paraId="7BAAE426"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61%</w:t>
            </w:r>
          </w:p>
        </w:tc>
      </w:tr>
      <w:tr w:rsidR="00017D02" w:rsidRPr="00017D02" w14:paraId="4CB918F5" w14:textId="77777777" w:rsidTr="00707EE9">
        <w:trPr>
          <w:trHeight w:hRule="exact" w:val="284"/>
        </w:trPr>
        <w:tc>
          <w:tcPr>
            <w:tcW w:w="871" w:type="pct"/>
            <w:noWrap/>
            <w:vAlign w:val="bottom"/>
            <w:hideMark/>
          </w:tcPr>
          <w:p w14:paraId="1796A2F6" w14:textId="19F4C187"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Kronoberg</w:t>
            </w:r>
          </w:p>
        </w:tc>
        <w:tc>
          <w:tcPr>
            <w:tcW w:w="661" w:type="pct"/>
            <w:noWrap/>
            <w:vAlign w:val="bottom"/>
            <w:hideMark/>
          </w:tcPr>
          <w:p w14:paraId="08F67077"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201 290</w:t>
            </w:r>
          </w:p>
        </w:tc>
        <w:tc>
          <w:tcPr>
            <w:tcW w:w="868" w:type="pct"/>
            <w:noWrap/>
            <w:vAlign w:val="center"/>
            <w:hideMark/>
          </w:tcPr>
          <w:p w14:paraId="71454870"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97</w:t>
            </w:r>
          </w:p>
        </w:tc>
        <w:tc>
          <w:tcPr>
            <w:tcW w:w="867" w:type="pct"/>
            <w:noWrap/>
            <w:vAlign w:val="bottom"/>
            <w:hideMark/>
          </w:tcPr>
          <w:p w14:paraId="09F8EE45"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2 081</w:t>
            </w:r>
          </w:p>
        </w:tc>
        <w:tc>
          <w:tcPr>
            <w:tcW w:w="867" w:type="pct"/>
            <w:noWrap/>
            <w:vAlign w:val="bottom"/>
            <w:hideMark/>
          </w:tcPr>
          <w:p w14:paraId="2DD99107"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86</w:t>
            </w:r>
          </w:p>
        </w:tc>
        <w:tc>
          <w:tcPr>
            <w:tcW w:w="866" w:type="pct"/>
            <w:noWrap/>
            <w:vAlign w:val="bottom"/>
            <w:hideMark/>
          </w:tcPr>
          <w:p w14:paraId="0E9D89B8"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89%</w:t>
            </w:r>
          </w:p>
        </w:tc>
      </w:tr>
      <w:tr w:rsidR="00102F3E" w:rsidRPr="00017D02" w14:paraId="4AEF044A" w14:textId="77777777" w:rsidTr="00707EE9">
        <w:trPr>
          <w:trHeight w:hRule="exact" w:val="284"/>
        </w:trPr>
        <w:tc>
          <w:tcPr>
            <w:tcW w:w="871" w:type="pct"/>
            <w:shd w:val="clear" w:color="D9E1F2" w:fill="D9E1F2"/>
            <w:noWrap/>
            <w:vAlign w:val="bottom"/>
            <w:hideMark/>
          </w:tcPr>
          <w:p w14:paraId="73FF42EC" w14:textId="2B2370B4" w:rsidR="00463329"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Kalmar</w:t>
            </w:r>
          </w:p>
        </w:tc>
        <w:tc>
          <w:tcPr>
            <w:tcW w:w="661" w:type="pct"/>
            <w:shd w:val="clear" w:color="D9E1F2" w:fill="D9E1F2"/>
            <w:noWrap/>
            <w:vAlign w:val="bottom"/>
            <w:hideMark/>
          </w:tcPr>
          <w:p w14:paraId="22B7425C"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245 415</w:t>
            </w:r>
          </w:p>
        </w:tc>
        <w:tc>
          <w:tcPr>
            <w:tcW w:w="868" w:type="pct"/>
            <w:shd w:val="clear" w:color="D9E1F2" w:fill="D9E1F2"/>
            <w:noWrap/>
            <w:vAlign w:val="center"/>
            <w:hideMark/>
          </w:tcPr>
          <w:p w14:paraId="6B79892E"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124</w:t>
            </w:r>
          </w:p>
        </w:tc>
        <w:tc>
          <w:tcPr>
            <w:tcW w:w="867" w:type="pct"/>
            <w:shd w:val="clear" w:color="D9E1F2" w:fill="D9E1F2"/>
            <w:noWrap/>
            <w:vAlign w:val="bottom"/>
            <w:hideMark/>
          </w:tcPr>
          <w:p w14:paraId="309087AC"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1 980</w:t>
            </w:r>
          </w:p>
        </w:tc>
        <w:tc>
          <w:tcPr>
            <w:tcW w:w="867" w:type="pct"/>
            <w:shd w:val="clear" w:color="D9E1F2" w:fill="D9E1F2"/>
            <w:noWrap/>
            <w:vAlign w:val="bottom"/>
            <w:hideMark/>
          </w:tcPr>
          <w:p w14:paraId="33B1A2EF"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99</w:t>
            </w:r>
          </w:p>
        </w:tc>
        <w:tc>
          <w:tcPr>
            <w:tcW w:w="866" w:type="pct"/>
            <w:shd w:val="clear" w:color="D9E1F2" w:fill="D9E1F2"/>
            <w:noWrap/>
            <w:vAlign w:val="bottom"/>
            <w:hideMark/>
          </w:tcPr>
          <w:p w14:paraId="40C46F4F"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80%</w:t>
            </w:r>
          </w:p>
        </w:tc>
      </w:tr>
      <w:tr w:rsidR="00017D02" w:rsidRPr="00017D02" w14:paraId="0F3FCEF6" w14:textId="77777777" w:rsidTr="00707EE9">
        <w:trPr>
          <w:trHeight w:hRule="exact" w:val="284"/>
        </w:trPr>
        <w:tc>
          <w:tcPr>
            <w:tcW w:w="871" w:type="pct"/>
            <w:noWrap/>
            <w:vAlign w:val="bottom"/>
            <w:hideMark/>
          </w:tcPr>
          <w:p w14:paraId="4E845583" w14:textId="74554355"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Gotland*</w:t>
            </w:r>
          </w:p>
        </w:tc>
        <w:tc>
          <w:tcPr>
            <w:tcW w:w="661" w:type="pct"/>
            <w:noWrap/>
            <w:vAlign w:val="bottom"/>
            <w:hideMark/>
          </w:tcPr>
          <w:p w14:paraId="45D15922"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59 636</w:t>
            </w:r>
          </w:p>
        </w:tc>
        <w:tc>
          <w:tcPr>
            <w:tcW w:w="868" w:type="pct"/>
            <w:noWrap/>
            <w:vAlign w:val="center"/>
            <w:hideMark/>
          </w:tcPr>
          <w:p w14:paraId="0B553F54"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p>
        </w:tc>
        <w:tc>
          <w:tcPr>
            <w:tcW w:w="867" w:type="pct"/>
            <w:noWrap/>
            <w:vAlign w:val="bottom"/>
            <w:hideMark/>
          </w:tcPr>
          <w:p w14:paraId="606B220D" w14:textId="77777777" w:rsidR="00017D02" w:rsidRPr="00017D02" w:rsidRDefault="00017D02" w:rsidP="00017D02">
            <w:pPr>
              <w:spacing w:after="0" w:line="240" w:lineRule="auto"/>
              <w:jc w:val="right"/>
              <w:rPr>
                <w:rFonts w:ascii="Times New Roman" w:eastAsia="Times New Roman" w:hAnsi="Times New Roman"/>
                <w:sz w:val="20"/>
                <w:lang w:eastAsia="sv-SE"/>
              </w:rPr>
            </w:pPr>
          </w:p>
        </w:tc>
        <w:tc>
          <w:tcPr>
            <w:tcW w:w="867" w:type="pct"/>
            <w:noWrap/>
            <w:vAlign w:val="bottom"/>
            <w:hideMark/>
          </w:tcPr>
          <w:p w14:paraId="090630D5" w14:textId="77777777" w:rsidR="00017D02" w:rsidRPr="00017D02" w:rsidRDefault="00017D02" w:rsidP="00017D02">
            <w:pPr>
              <w:spacing w:after="0" w:line="240" w:lineRule="auto"/>
              <w:rPr>
                <w:rFonts w:ascii="Times New Roman" w:eastAsia="Times New Roman" w:hAnsi="Times New Roman"/>
                <w:sz w:val="20"/>
                <w:lang w:eastAsia="sv-SE"/>
              </w:rPr>
            </w:pPr>
          </w:p>
        </w:tc>
        <w:tc>
          <w:tcPr>
            <w:tcW w:w="866" w:type="pct"/>
            <w:noWrap/>
            <w:vAlign w:val="bottom"/>
            <w:hideMark/>
          </w:tcPr>
          <w:p w14:paraId="4D8C0244" w14:textId="77777777" w:rsidR="00017D02" w:rsidRPr="00017D02" w:rsidRDefault="00017D02" w:rsidP="00017D02">
            <w:pPr>
              <w:spacing w:after="0" w:line="240" w:lineRule="auto"/>
              <w:rPr>
                <w:rFonts w:ascii="Times New Roman" w:eastAsia="Times New Roman" w:hAnsi="Times New Roman"/>
                <w:sz w:val="20"/>
                <w:lang w:eastAsia="sv-SE"/>
              </w:rPr>
            </w:pPr>
          </w:p>
        </w:tc>
      </w:tr>
      <w:tr w:rsidR="00102F3E" w:rsidRPr="00017D02" w14:paraId="11D51620" w14:textId="77777777" w:rsidTr="00707EE9">
        <w:trPr>
          <w:trHeight w:hRule="exact" w:val="284"/>
        </w:trPr>
        <w:tc>
          <w:tcPr>
            <w:tcW w:w="871" w:type="pct"/>
            <w:shd w:val="clear" w:color="D9E1F2" w:fill="D9E1F2"/>
            <w:noWrap/>
            <w:vAlign w:val="bottom"/>
            <w:hideMark/>
          </w:tcPr>
          <w:p w14:paraId="1DF36832" w14:textId="4D41B10D"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Blekinge</w:t>
            </w:r>
          </w:p>
        </w:tc>
        <w:tc>
          <w:tcPr>
            <w:tcW w:w="661" w:type="pct"/>
            <w:shd w:val="clear" w:color="D9E1F2" w:fill="D9E1F2"/>
            <w:noWrap/>
            <w:vAlign w:val="bottom"/>
            <w:hideMark/>
          </w:tcPr>
          <w:p w14:paraId="1DF0FBD1"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159 748</w:t>
            </w:r>
          </w:p>
        </w:tc>
        <w:tc>
          <w:tcPr>
            <w:tcW w:w="868" w:type="pct"/>
            <w:shd w:val="clear" w:color="D9E1F2" w:fill="D9E1F2"/>
            <w:noWrap/>
            <w:vAlign w:val="center"/>
            <w:hideMark/>
          </w:tcPr>
          <w:p w14:paraId="40F93680"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57</w:t>
            </w:r>
          </w:p>
        </w:tc>
        <w:tc>
          <w:tcPr>
            <w:tcW w:w="867" w:type="pct"/>
            <w:shd w:val="clear" w:color="D9E1F2" w:fill="D9E1F2"/>
            <w:noWrap/>
            <w:vAlign w:val="bottom"/>
            <w:hideMark/>
          </w:tcPr>
          <w:p w14:paraId="33ACA178"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2 803</w:t>
            </w:r>
          </w:p>
        </w:tc>
        <w:tc>
          <w:tcPr>
            <w:tcW w:w="867" w:type="pct"/>
            <w:shd w:val="clear" w:color="D9E1F2" w:fill="D9E1F2"/>
            <w:noWrap/>
            <w:vAlign w:val="bottom"/>
            <w:hideMark/>
          </w:tcPr>
          <w:p w14:paraId="00BB51B0"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88</w:t>
            </w:r>
          </w:p>
        </w:tc>
        <w:tc>
          <w:tcPr>
            <w:tcW w:w="866" w:type="pct"/>
            <w:shd w:val="clear" w:color="D9E1F2" w:fill="D9E1F2"/>
            <w:noWrap/>
            <w:vAlign w:val="bottom"/>
            <w:hideMark/>
          </w:tcPr>
          <w:p w14:paraId="2D397F4A"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155%</w:t>
            </w:r>
          </w:p>
        </w:tc>
      </w:tr>
      <w:tr w:rsidR="00017D02" w:rsidRPr="00017D02" w14:paraId="41382397" w14:textId="77777777" w:rsidTr="00707EE9">
        <w:trPr>
          <w:trHeight w:hRule="exact" w:val="284"/>
        </w:trPr>
        <w:tc>
          <w:tcPr>
            <w:tcW w:w="871" w:type="pct"/>
            <w:noWrap/>
            <w:vAlign w:val="bottom"/>
            <w:hideMark/>
          </w:tcPr>
          <w:p w14:paraId="36BE793E" w14:textId="4F88B0AF"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Skåne</w:t>
            </w:r>
          </w:p>
        </w:tc>
        <w:tc>
          <w:tcPr>
            <w:tcW w:w="661" w:type="pct"/>
            <w:noWrap/>
            <w:vAlign w:val="bottom"/>
            <w:hideMark/>
          </w:tcPr>
          <w:p w14:paraId="443E16C7"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1 376 659</w:t>
            </w:r>
          </w:p>
        </w:tc>
        <w:tc>
          <w:tcPr>
            <w:tcW w:w="868" w:type="pct"/>
            <w:noWrap/>
            <w:vAlign w:val="center"/>
            <w:hideMark/>
          </w:tcPr>
          <w:p w14:paraId="1CFCAAF5"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634</w:t>
            </w:r>
          </w:p>
        </w:tc>
        <w:tc>
          <w:tcPr>
            <w:tcW w:w="867" w:type="pct"/>
            <w:noWrap/>
            <w:vAlign w:val="bottom"/>
            <w:hideMark/>
          </w:tcPr>
          <w:p w14:paraId="24374A9A"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2 173</w:t>
            </w:r>
          </w:p>
        </w:tc>
        <w:tc>
          <w:tcPr>
            <w:tcW w:w="867" w:type="pct"/>
            <w:noWrap/>
            <w:vAlign w:val="bottom"/>
            <w:hideMark/>
          </w:tcPr>
          <w:p w14:paraId="7835C85D"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618</w:t>
            </w:r>
          </w:p>
        </w:tc>
        <w:tc>
          <w:tcPr>
            <w:tcW w:w="866" w:type="pct"/>
            <w:noWrap/>
            <w:vAlign w:val="bottom"/>
            <w:hideMark/>
          </w:tcPr>
          <w:p w14:paraId="4254907F"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98%</w:t>
            </w:r>
          </w:p>
        </w:tc>
      </w:tr>
      <w:tr w:rsidR="00102F3E" w:rsidRPr="00017D02" w14:paraId="347D2592" w14:textId="77777777" w:rsidTr="00707EE9">
        <w:trPr>
          <w:trHeight w:hRule="exact" w:val="284"/>
        </w:trPr>
        <w:tc>
          <w:tcPr>
            <w:tcW w:w="871" w:type="pct"/>
            <w:shd w:val="clear" w:color="D9E1F2" w:fill="D9E1F2"/>
            <w:noWrap/>
            <w:vAlign w:val="bottom"/>
            <w:hideMark/>
          </w:tcPr>
          <w:p w14:paraId="21BA2E53" w14:textId="2827B2DF"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Halland</w:t>
            </w:r>
          </w:p>
        </w:tc>
        <w:tc>
          <w:tcPr>
            <w:tcW w:w="661" w:type="pct"/>
            <w:shd w:val="clear" w:color="D9E1F2" w:fill="D9E1F2"/>
            <w:noWrap/>
            <w:vAlign w:val="bottom"/>
            <w:hideMark/>
          </w:tcPr>
          <w:p w14:paraId="7E8FF127"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333 202</w:t>
            </w:r>
          </w:p>
        </w:tc>
        <w:tc>
          <w:tcPr>
            <w:tcW w:w="868" w:type="pct"/>
            <w:shd w:val="clear" w:color="D9E1F2" w:fill="D9E1F2"/>
            <w:noWrap/>
            <w:vAlign w:val="center"/>
            <w:hideMark/>
          </w:tcPr>
          <w:p w14:paraId="73235E8D"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171</w:t>
            </w:r>
          </w:p>
        </w:tc>
        <w:tc>
          <w:tcPr>
            <w:tcW w:w="867" w:type="pct"/>
            <w:shd w:val="clear" w:color="D9E1F2" w:fill="D9E1F2"/>
            <w:noWrap/>
            <w:vAlign w:val="bottom"/>
            <w:hideMark/>
          </w:tcPr>
          <w:p w14:paraId="2EEF2AF4"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1 952</w:t>
            </w:r>
          </w:p>
        </w:tc>
        <w:tc>
          <w:tcPr>
            <w:tcW w:w="867" w:type="pct"/>
            <w:shd w:val="clear" w:color="D9E1F2" w:fill="D9E1F2"/>
            <w:noWrap/>
            <w:vAlign w:val="bottom"/>
            <w:hideMark/>
          </w:tcPr>
          <w:p w14:paraId="284FA37D"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132</w:t>
            </w:r>
          </w:p>
        </w:tc>
        <w:tc>
          <w:tcPr>
            <w:tcW w:w="866" w:type="pct"/>
            <w:shd w:val="clear" w:color="D9E1F2" w:fill="D9E1F2"/>
            <w:noWrap/>
            <w:vAlign w:val="bottom"/>
            <w:hideMark/>
          </w:tcPr>
          <w:p w14:paraId="123FCBE1"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77%</w:t>
            </w:r>
          </w:p>
        </w:tc>
      </w:tr>
      <w:tr w:rsidR="00017D02" w:rsidRPr="00017D02" w14:paraId="04EFBBC4" w14:textId="77777777" w:rsidTr="00707EE9">
        <w:trPr>
          <w:trHeight w:hRule="exact" w:val="284"/>
        </w:trPr>
        <w:tc>
          <w:tcPr>
            <w:tcW w:w="871" w:type="pct"/>
            <w:noWrap/>
            <w:vAlign w:val="bottom"/>
            <w:hideMark/>
          </w:tcPr>
          <w:p w14:paraId="401719AC" w14:textId="295B8E52"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Västra Götaland</w:t>
            </w:r>
          </w:p>
        </w:tc>
        <w:tc>
          <w:tcPr>
            <w:tcW w:w="661" w:type="pct"/>
            <w:noWrap/>
            <w:vAlign w:val="bottom"/>
            <w:hideMark/>
          </w:tcPr>
          <w:p w14:paraId="5140A7D6"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1 724 529</w:t>
            </w:r>
          </w:p>
        </w:tc>
        <w:tc>
          <w:tcPr>
            <w:tcW w:w="868" w:type="pct"/>
            <w:noWrap/>
            <w:vAlign w:val="center"/>
            <w:hideMark/>
          </w:tcPr>
          <w:p w14:paraId="38739A1B"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865</w:t>
            </w:r>
          </w:p>
        </w:tc>
        <w:tc>
          <w:tcPr>
            <w:tcW w:w="867" w:type="pct"/>
            <w:noWrap/>
            <w:vAlign w:val="bottom"/>
            <w:hideMark/>
          </w:tcPr>
          <w:p w14:paraId="45EBBDB9"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1 993</w:t>
            </w:r>
          </w:p>
        </w:tc>
        <w:tc>
          <w:tcPr>
            <w:tcW w:w="867" w:type="pct"/>
            <w:noWrap/>
            <w:vAlign w:val="bottom"/>
            <w:hideMark/>
          </w:tcPr>
          <w:p w14:paraId="7FDA39B8"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703</w:t>
            </w:r>
          </w:p>
        </w:tc>
        <w:tc>
          <w:tcPr>
            <w:tcW w:w="866" w:type="pct"/>
            <w:noWrap/>
            <w:vAlign w:val="bottom"/>
            <w:hideMark/>
          </w:tcPr>
          <w:p w14:paraId="71E54E0A"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81%</w:t>
            </w:r>
          </w:p>
        </w:tc>
      </w:tr>
      <w:tr w:rsidR="00102F3E" w:rsidRPr="00017D02" w14:paraId="74A11F9C" w14:textId="77777777" w:rsidTr="00707EE9">
        <w:trPr>
          <w:trHeight w:hRule="exact" w:val="284"/>
        </w:trPr>
        <w:tc>
          <w:tcPr>
            <w:tcW w:w="871" w:type="pct"/>
            <w:shd w:val="clear" w:color="D9E1F2" w:fill="D9E1F2"/>
            <w:noWrap/>
            <w:vAlign w:val="bottom"/>
            <w:hideMark/>
          </w:tcPr>
          <w:p w14:paraId="7C02F17E" w14:textId="721C90B3"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Värmland</w:t>
            </w:r>
          </w:p>
        </w:tc>
        <w:tc>
          <w:tcPr>
            <w:tcW w:w="661" w:type="pct"/>
            <w:shd w:val="clear" w:color="D9E1F2" w:fill="D9E1F2"/>
            <w:noWrap/>
            <w:vAlign w:val="bottom"/>
            <w:hideMark/>
          </w:tcPr>
          <w:p w14:paraId="17F75DD2"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282 342</w:t>
            </w:r>
          </w:p>
        </w:tc>
        <w:tc>
          <w:tcPr>
            <w:tcW w:w="868" w:type="pct"/>
            <w:shd w:val="clear" w:color="D9E1F2" w:fill="D9E1F2"/>
            <w:noWrap/>
            <w:vAlign w:val="center"/>
            <w:hideMark/>
          </w:tcPr>
          <w:p w14:paraId="07D6FC43"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127</w:t>
            </w:r>
          </w:p>
        </w:tc>
        <w:tc>
          <w:tcPr>
            <w:tcW w:w="867" w:type="pct"/>
            <w:shd w:val="clear" w:color="D9E1F2" w:fill="D9E1F2"/>
            <w:noWrap/>
            <w:vAlign w:val="bottom"/>
            <w:hideMark/>
          </w:tcPr>
          <w:p w14:paraId="5D9847F1"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2 225</w:t>
            </w:r>
          </w:p>
        </w:tc>
        <w:tc>
          <w:tcPr>
            <w:tcW w:w="867" w:type="pct"/>
            <w:shd w:val="clear" w:color="D9E1F2" w:fill="D9E1F2"/>
            <w:noWrap/>
            <w:vAlign w:val="bottom"/>
            <w:hideMark/>
          </w:tcPr>
          <w:p w14:paraId="360CCBD5"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130</w:t>
            </w:r>
          </w:p>
        </w:tc>
        <w:tc>
          <w:tcPr>
            <w:tcW w:w="866" w:type="pct"/>
            <w:shd w:val="clear" w:color="D9E1F2" w:fill="D9E1F2"/>
            <w:noWrap/>
            <w:vAlign w:val="bottom"/>
            <w:hideMark/>
          </w:tcPr>
          <w:p w14:paraId="23F477B5"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102%</w:t>
            </w:r>
          </w:p>
        </w:tc>
      </w:tr>
      <w:tr w:rsidR="00017D02" w:rsidRPr="00017D02" w14:paraId="345512FB" w14:textId="77777777" w:rsidTr="00707EE9">
        <w:trPr>
          <w:trHeight w:hRule="exact" w:val="284"/>
        </w:trPr>
        <w:tc>
          <w:tcPr>
            <w:tcW w:w="871" w:type="pct"/>
            <w:noWrap/>
            <w:vAlign w:val="bottom"/>
            <w:hideMark/>
          </w:tcPr>
          <w:p w14:paraId="6446A11A" w14:textId="77777777"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Örebro län</w:t>
            </w:r>
          </w:p>
        </w:tc>
        <w:tc>
          <w:tcPr>
            <w:tcW w:w="661" w:type="pct"/>
            <w:noWrap/>
            <w:vAlign w:val="bottom"/>
            <w:hideMark/>
          </w:tcPr>
          <w:p w14:paraId="049F3EFC"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304 634</w:t>
            </w:r>
          </w:p>
        </w:tc>
        <w:tc>
          <w:tcPr>
            <w:tcW w:w="868" w:type="pct"/>
            <w:noWrap/>
            <w:vAlign w:val="center"/>
            <w:hideMark/>
          </w:tcPr>
          <w:p w14:paraId="6C400989"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150</w:t>
            </w:r>
          </w:p>
        </w:tc>
        <w:tc>
          <w:tcPr>
            <w:tcW w:w="867" w:type="pct"/>
            <w:noWrap/>
            <w:vAlign w:val="bottom"/>
            <w:hideMark/>
          </w:tcPr>
          <w:p w14:paraId="6FBAAB40"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2 035</w:t>
            </w:r>
          </w:p>
        </w:tc>
        <w:tc>
          <w:tcPr>
            <w:tcW w:w="867" w:type="pct"/>
            <w:noWrap/>
            <w:vAlign w:val="bottom"/>
            <w:hideMark/>
          </w:tcPr>
          <w:p w14:paraId="6748B866"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127</w:t>
            </w:r>
          </w:p>
        </w:tc>
        <w:tc>
          <w:tcPr>
            <w:tcW w:w="866" w:type="pct"/>
            <w:noWrap/>
            <w:vAlign w:val="bottom"/>
            <w:hideMark/>
          </w:tcPr>
          <w:p w14:paraId="6BD70E86"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85%</w:t>
            </w:r>
          </w:p>
        </w:tc>
      </w:tr>
      <w:tr w:rsidR="00102F3E" w:rsidRPr="00017D02" w14:paraId="079FF57B" w14:textId="77777777" w:rsidTr="00707EE9">
        <w:trPr>
          <w:trHeight w:hRule="exact" w:val="284"/>
        </w:trPr>
        <w:tc>
          <w:tcPr>
            <w:tcW w:w="871" w:type="pct"/>
            <w:shd w:val="clear" w:color="D9E1F2" w:fill="D9E1F2"/>
            <w:noWrap/>
            <w:vAlign w:val="bottom"/>
            <w:hideMark/>
          </w:tcPr>
          <w:p w14:paraId="3EC5FB07" w14:textId="51491875"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Västmanland</w:t>
            </w:r>
          </w:p>
        </w:tc>
        <w:tc>
          <w:tcPr>
            <w:tcW w:w="661" w:type="pct"/>
            <w:shd w:val="clear" w:color="D9E1F2" w:fill="D9E1F2"/>
            <w:noWrap/>
            <w:vAlign w:val="bottom"/>
            <w:hideMark/>
          </w:tcPr>
          <w:p w14:paraId="4C3C1F32"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275 634</w:t>
            </w:r>
          </w:p>
        </w:tc>
        <w:tc>
          <w:tcPr>
            <w:tcW w:w="868" w:type="pct"/>
            <w:shd w:val="clear" w:color="D9E1F2" w:fill="D9E1F2"/>
            <w:noWrap/>
            <w:vAlign w:val="center"/>
            <w:hideMark/>
          </w:tcPr>
          <w:p w14:paraId="3985B155"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126</w:t>
            </w:r>
          </w:p>
        </w:tc>
        <w:tc>
          <w:tcPr>
            <w:tcW w:w="867" w:type="pct"/>
            <w:shd w:val="clear" w:color="D9E1F2" w:fill="D9E1F2"/>
            <w:noWrap/>
            <w:vAlign w:val="bottom"/>
            <w:hideMark/>
          </w:tcPr>
          <w:p w14:paraId="58F0E07F"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2 190</w:t>
            </w:r>
          </w:p>
        </w:tc>
        <w:tc>
          <w:tcPr>
            <w:tcW w:w="867" w:type="pct"/>
            <w:shd w:val="clear" w:color="D9E1F2" w:fill="D9E1F2"/>
            <w:noWrap/>
            <w:vAlign w:val="bottom"/>
            <w:hideMark/>
          </w:tcPr>
          <w:p w14:paraId="2BE14114"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125</w:t>
            </w:r>
          </w:p>
        </w:tc>
        <w:tc>
          <w:tcPr>
            <w:tcW w:w="866" w:type="pct"/>
            <w:shd w:val="clear" w:color="D9E1F2" w:fill="D9E1F2"/>
            <w:noWrap/>
            <w:vAlign w:val="bottom"/>
            <w:hideMark/>
          </w:tcPr>
          <w:p w14:paraId="7B8A670A"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99%</w:t>
            </w:r>
          </w:p>
        </w:tc>
      </w:tr>
      <w:tr w:rsidR="00017D02" w:rsidRPr="00017D02" w14:paraId="2599767A" w14:textId="77777777" w:rsidTr="00707EE9">
        <w:trPr>
          <w:trHeight w:hRule="exact" w:val="284"/>
        </w:trPr>
        <w:tc>
          <w:tcPr>
            <w:tcW w:w="871" w:type="pct"/>
            <w:noWrap/>
            <w:vAlign w:val="bottom"/>
            <w:hideMark/>
          </w:tcPr>
          <w:p w14:paraId="1E991321" w14:textId="0204150A"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Dalarna</w:t>
            </w:r>
          </w:p>
        </w:tc>
        <w:tc>
          <w:tcPr>
            <w:tcW w:w="661" w:type="pct"/>
            <w:noWrap/>
            <w:vAlign w:val="bottom"/>
            <w:hideMark/>
          </w:tcPr>
          <w:p w14:paraId="717F893D"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287 795</w:t>
            </w:r>
          </w:p>
        </w:tc>
        <w:tc>
          <w:tcPr>
            <w:tcW w:w="868" w:type="pct"/>
            <w:noWrap/>
            <w:vAlign w:val="center"/>
            <w:hideMark/>
          </w:tcPr>
          <w:p w14:paraId="44C0E877"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136</w:t>
            </w:r>
          </w:p>
        </w:tc>
        <w:tc>
          <w:tcPr>
            <w:tcW w:w="867" w:type="pct"/>
            <w:noWrap/>
            <w:vAlign w:val="bottom"/>
            <w:hideMark/>
          </w:tcPr>
          <w:p w14:paraId="37A2E816"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2 122</w:t>
            </w:r>
          </w:p>
        </w:tc>
        <w:tc>
          <w:tcPr>
            <w:tcW w:w="867" w:type="pct"/>
            <w:noWrap/>
            <w:vAlign w:val="bottom"/>
            <w:hideMark/>
          </w:tcPr>
          <w:p w14:paraId="7FAE5913"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126</w:t>
            </w:r>
          </w:p>
        </w:tc>
        <w:tc>
          <w:tcPr>
            <w:tcW w:w="866" w:type="pct"/>
            <w:noWrap/>
            <w:vAlign w:val="bottom"/>
            <w:hideMark/>
          </w:tcPr>
          <w:p w14:paraId="5E9C19DF"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93%</w:t>
            </w:r>
          </w:p>
        </w:tc>
      </w:tr>
      <w:tr w:rsidR="00102F3E" w:rsidRPr="00017D02" w14:paraId="213B9253" w14:textId="77777777" w:rsidTr="00707EE9">
        <w:trPr>
          <w:trHeight w:hRule="exact" w:val="284"/>
        </w:trPr>
        <w:tc>
          <w:tcPr>
            <w:tcW w:w="871" w:type="pct"/>
            <w:shd w:val="clear" w:color="D9E1F2" w:fill="D9E1F2"/>
            <w:noWrap/>
            <w:vAlign w:val="bottom"/>
            <w:hideMark/>
          </w:tcPr>
          <w:p w14:paraId="0B62E078" w14:textId="1909DB4A"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Gävleborg</w:t>
            </w:r>
          </w:p>
        </w:tc>
        <w:tc>
          <w:tcPr>
            <w:tcW w:w="661" w:type="pct"/>
            <w:shd w:val="clear" w:color="D9E1F2" w:fill="D9E1F2"/>
            <w:noWrap/>
            <w:vAlign w:val="bottom"/>
            <w:hideMark/>
          </w:tcPr>
          <w:p w14:paraId="6B4A0D45"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287 333</w:t>
            </w:r>
          </w:p>
        </w:tc>
        <w:tc>
          <w:tcPr>
            <w:tcW w:w="868" w:type="pct"/>
            <w:shd w:val="clear" w:color="D9E1F2" w:fill="D9E1F2"/>
            <w:noWrap/>
            <w:vAlign w:val="center"/>
            <w:hideMark/>
          </w:tcPr>
          <w:p w14:paraId="12EBFA51"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148</w:t>
            </w:r>
          </w:p>
        </w:tc>
        <w:tc>
          <w:tcPr>
            <w:tcW w:w="867" w:type="pct"/>
            <w:shd w:val="clear" w:color="D9E1F2" w:fill="D9E1F2"/>
            <w:noWrap/>
            <w:vAlign w:val="bottom"/>
            <w:hideMark/>
          </w:tcPr>
          <w:p w14:paraId="01EEBEC9"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1 939</w:t>
            </w:r>
          </w:p>
        </w:tc>
        <w:tc>
          <w:tcPr>
            <w:tcW w:w="867" w:type="pct"/>
            <w:shd w:val="clear" w:color="D9E1F2" w:fill="D9E1F2"/>
            <w:noWrap/>
            <w:vAlign w:val="bottom"/>
            <w:hideMark/>
          </w:tcPr>
          <w:p w14:paraId="3F19D1D4"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113</w:t>
            </w:r>
          </w:p>
        </w:tc>
        <w:tc>
          <w:tcPr>
            <w:tcW w:w="866" w:type="pct"/>
            <w:shd w:val="clear" w:color="D9E1F2" w:fill="D9E1F2"/>
            <w:noWrap/>
            <w:vAlign w:val="bottom"/>
            <w:hideMark/>
          </w:tcPr>
          <w:p w14:paraId="5C937D52"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76%</w:t>
            </w:r>
          </w:p>
        </w:tc>
      </w:tr>
      <w:tr w:rsidR="00017D02" w:rsidRPr="00017D02" w14:paraId="44A625A9" w14:textId="77777777" w:rsidTr="00707EE9">
        <w:trPr>
          <w:trHeight w:hRule="exact" w:val="284"/>
        </w:trPr>
        <w:tc>
          <w:tcPr>
            <w:tcW w:w="871" w:type="pct"/>
            <w:noWrap/>
            <w:vAlign w:val="bottom"/>
            <w:hideMark/>
          </w:tcPr>
          <w:p w14:paraId="05694456" w14:textId="3162746A"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Västernorrland</w:t>
            </w:r>
          </w:p>
        </w:tc>
        <w:tc>
          <w:tcPr>
            <w:tcW w:w="661" w:type="pct"/>
            <w:noWrap/>
            <w:vAlign w:val="bottom"/>
            <w:hideMark/>
          </w:tcPr>
          <w:p w14:paraId="326F43FA"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245 380</w:t>
            </w:r>
          </w:p>
        </w:tc>
        <w:tc>
          <w:tcPr>
            <w:tcW w:w="868" w:type="pct"/>
            <w:noWrap/>
            <w:vAlign w:val="center"/>
            <w:hideMark/>
          </w:tcPr>
          <w:p w14:paraId="718F9227"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91</w:t>
            </w:r>
          </w:p>
        </w:tc>
        <w:tc>
          <w:tcPr>
            <w:tcW w:w="867" w:type="pct"/>
            <w:noWrap/>
            <w:vAlign w:val="bottom"/>
            <w:hideMark/>
          </w:tcPr>
          <w:p w14:paraId="2BE6D52F"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2 684</w:t>
            </w:r>
          </w:p>
        </w:tc>
        <w:tc>
          <w:tcPr>
            <w:tcW w:w="867" w:type="pct"/>
            <w:noWrap/>
            <w:vAlign w:val="bottom"/>
            <w:hideMark/>
          </w:tcPr>
          <w:p w14:paraId="518D3F05"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132</w:t>
            </w:r>
          </w:p>
        </w:tc>
        <w:tc>
          <w:tcPr>
            <w:tcW w:w="866" w:type="pct"/>
            <w:noWrap/>
            <w:vAlign w:val="bottom"/>
            <w:hideMark/>
          </w:tcPr>
          <w:p w14:paraId="32B77F94"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144%</w:t>
            </w:r>
          </w:p>
        </w:tc>
      </w:tr>
      <w:tr w:rsidR="00102F3E" w:rsidRPr="00017D02" w14:paraId="092CEC33" w14:textId="77777777" w:rsidTr="00707EE9">
        <w:trPr>
          <w:trHeight w:hRule="exact" w:val="284"/>
        </w:trPr>
        <w:tc>
          <w:tcPr>
            <w:tcW w:w="871" w:type="pct"/>
            <w:shd w:val="clear" w:color="D9E1F2" w:fill="D9E1F2"/>
            <w:noWrap/>
            <w:vAlign w:val="bottom"/>
            <w:hideMark/>
          </w:tcPr>
          <w:p w14:paraId="34FF9684" w14:textId="3028266C"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Jämtland</w:t>
            </w:r>
            <w:r w:rsidR="0029010C" w:rsidRPr="007866C5">
              <w:rPr>
                <w:rFonts w:ascii="Calibri" w:eastAsia="Times New Roman" w:hAnsi="Calibri" w:cs="Calibri"/>
                <w:color w:val="000000"/>
                <w:sz w:val="20"/>
                <w:lang w:eastAsia="sv-SE"/>
              </w:rPr>
              <w:t xml:space="preserve"> Härjedalen</w:t>
            </w:r>
          </w:p>
        </w:tc>
        <w:tc>
          <w:tcPr>
            <w:tcW w:w="661" w:type="pct"/>
            <w:shd w:val="clear" w:color="D9E1F2" w:fill="D9E1F2"/>
            <w:noWrap/>
            <w:vAlign w:val="bottom"/>
            <w:hideMark/>
          </w:tcPr>
          <w:p w14:paraId="4C3E22CA"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130 697</w:t>
            </w:r>
          </w:p>
        </w:tc>
        <w:tc>
          <w:tcPr>
            <w:tcW w:w="868" w:type="pct"/>
            <w:shd w:val="clear" w:color="D9E1F2" w:fill="D9E1F2"/>
            <w:noWrap/>
            <w:vAlign w:val="center"/>
            <w:hideMark/>
          </w:tcPr>
          <w:p w14:paraId="06C97B40"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98</w:t>
            </w:r>
          </w:p>
        </w:tc>
        <w:tc>
          <w:tcPr>
            <w:tcW w:w="867" w:type="pct"/>
            <w:shd w:val="clear" w:color="D9E1F2" w:fill="D9E1F2"/>
            <w:noWrap/>
            <w:vAlign w:val="bottom"/>
            <w:hideMark/>
          </w:tcPr>
          <w:p w14:paraId="7A89EDE2"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1 331</w:t>
            </w:r>
          </w:p>
        </w:tc>
        <w:tc>
          <w:tcPr>
            <w:tcW w:w="867" w:type="pct"/>
            <w:shd w:val="clear" w:color="D9E1F2" w:fill="D9E1F2"/>
            <w:noWrap/>
            <w:vAlign w:val="bottom"/>
            <w:hideMark/>
          </w:tcPr>
          <w:p w14:paraId="1877FAAE"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21</w:t>
            </w:r>
          </w:p>
        </w:tc>
        <w:tc>
          <w:tcPr>
            <w:tcW w:w="866" w:type="pct"/>
            <w:shd w:val="clear" w:color="D9E1F2" w:fill="D9E1F2"/>
            <w:noWrap/>
            <w:vAlign w:val="bottom"/>
            <w:hideMark/>
          </w:tcPr>
          <w:p w14:paraId="4DD89730"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21%</w:t>
            </w:r>
          </w:p>
        </w:tc>
      </w:tr>
      <w:tr w:rsidR="00017D02" w:rsidRPr="00017D02" w14:paraId="22055728" w14:textId="77777777" w:rsidTr="00707EE9">
        <w:trPr>
          <w:trHeight w:hRule="exact" w:val="284"/>
        </w:trPr>
        <w:tc>
          <w:tcPr>
            <w:tcW w:w="871" w:type="pct"/>
            <w:noWrap/>
            <w:vAlign w:val="bottom"/>
            <w:hideMark/>
          </w:tcPr>
          <w:p w14:paraId="1B6E1940" w14:textId="57A5EF60"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Västerbotten</w:t>
            </w:r>
          </w:p>
        </w:tc>
        <w:tc>
          <w:tcPr>
            <w:tcW w:w="661" w:type="pct"/>
            <w:noWrap/>
            <w:vAlign w:val="bottom"/>
            <w:hideMark/>
          </w:tcPr>
          <w:p w14:paraId="69CB72FB"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271 621</w:t>
            </w:r>
          </w:p>
        </w:tc>
        <w:tc>
          <w:tcPr>
            <w:tcW w:w="868" w:type="pct"/>
            <w:noWrap/>
            <w:vAlign w:val="center"/>
            <w:hideMark/>
          </w:tcPr>
          <w:p w14:paraId="3D06F302"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162</w:t>
            </w:r>
          </w:p>
        </w:tc>
        <w:tc>
          <w:tcPr>
            <w:tcW w:w="867" w:type="pct"/>
            <w:noWrap/>
            <w:vAlign w:val="bottom"/>
            <w:hideMark/>
          </w:tcPr>
          <w:p w14:paraId="4EA555D0"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1 672</w:t>
            </w:r>
          </w:p>
        </w:tc>
        <w:tc>
          <w:tcPr>
            <w:tcW w:w="867" w:type="pct"/>
            <w:noWrap/>
            <w:vAlign w:val="bottom"/>
            <w:hideMark/>
          </w:tcPr>
          <w:p w14:paraId="37D9EE58"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84</w:t>
            </w:r>
          </w:p>
        </w:tc>
        <w:tc>
          <w:tcPr>
            <w:tcW w:w="866" w:type="pct"/>
            <w:noWrap/>
            <w:vAlign w:val="bottom"/>
            <w:hideMark/>
          </w:tcPr>
          <w:p w14:paraId="3E998162"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52%</w:t>
            </w:r>
          </w:p>
        </w:tc>
      </w:tr>
      <w:tr w:rsidR="00102F3E" w:rsidRPr="00017D02" w14:paraId="5000A770" w14:textId="77777777" w:rsidTr="00707EE9">
        <w:trPr>
          <w:trHeight w:hRule="exact" w:val="284"/>
        </w:trPr>
        <w:tc>
          <w:tcPr>
            <w:tcW w:w="871" w:type="pct"/>
            <w:shd w:val="clear" w:color="D9E1F2" w:fill="D9E1F2"/>
            <w:noWrap/>
            <w:vAlign w:val="bottom"/>
            <w:hideMark/>
          </w:tcPr>
          <w:p w14:paraId="41ED691B" w14:textId="4380C41A" w:rsidR="00017D02" w:rsidRPr="00017D02" w:rsidRDefault="00017D02" w:rsidP="00017D02">
            <w:pPr>
              <w:spacing w:after="0" w:line="240" w:lineRule="auto"/>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Norrbotten</w:t>
            </w:r>
          </w:p>
        </w:tc>
        <w:tc>
          <w:tcPr>
            <w:tcW w:w="661" w:type="pct"/>
            <w:shd w:val="clear" w:color="D9E1F2" w:fill="D9E1F2"/>
            <w:noWrap/>
            <w:vAlign w:val="bottom"/>
            <w:hideMark/>
          </w:tcPr>
          <w:p w14:paraId="4BE606E7" w14:textId="77777777" w:rsidR="00017D02" w:rsidRPr="00017D02" w:rsidRDefault="00017D02" w:rsidP="00017D02">
            <w:pPr>
              <w:spacing w:after="0" w:line="240" w:lineRule="auto"/>
              <w:jc w:val="right"/>
              <w:rPr>
                <w:rFonts w:ascii="Calibri" w:eastAsia="Times New Roman" w:hAnsi="Calibri" w:cs="Calibri"/>
                <w:color w:val="000000"/>
                <w:sz w:val="20"/>
                <w:lang w:eastAsia="sv-SE"/>
              </w:rPr>
            </w:pPr>
            <w:r w:rsidRPr="00017D02">
              <w:rPr>
                <w:rFonts w:ascii="Calibri" w:eastAsia="Times New Roman" w:hAnsi="Calibri" w:cs="Calibri"/>
                <w:color w:val="000000"/>
                <w:sz w:val="20"/>
                <w:lang w:eastAsia="sv-SE"/>
              </w:rPr>
              <w:t>250 230</w:t>
            </w:r>
          </w:p>
        </w:tc>
        <w:tc>
          <w:tcPr>
            <w:tcW w:w="868" w:type="pct"/>
            <w:shd w:val="clear" w:color="D9E1F2" w:fill="D9E1F2"/>
            <w:noWrap/>
            <w:vAlign w:val="center"/>
            <w:hideMark/>
          </w:tcPr>
          <w:p w14:paraId="52A39A71"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114</w:t>
            </w:r>
          </w:p>
        </w:tc>
        <w:tc>
          <w:tcPr>
            <w:tcW w:w="867" w:type="pct"/>
            <w:shd w:val="clear" w:color="D9E1F2" w:fill="D9E1F2"/>
            <w:noWrap/>
            <w:vAlign w:val="bottom"/>
            <w:hideMark/>
          </w:tcPr>
          <w:p w14:paraId="6968C8AD"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2 192</w:t>
            </w:r>
          </w:p>
        </w:tc>
        <w:tc>
          <w:tcPr>
            <w:tcW w:w="867" w:type="pct"/>
            <w:shd w:val="clear" w:color="D9E1F2" w:fill="D9E1F2"/>
            <w:noWrap/>
            <w:vAlign w:val="bottom"/>
            <w:hideMark/>
          </w:tcPr>
          <w:p w14:paraId="73E776B3"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113</w:t>
            </w:r>
          </w:p>
        </w:tc>
        <w:tc>
          <w:tcPr>
            <w:tcW w:w="866" w:type="pct"/>
            <w:shd w:val="clear" w:color="D9E1F2" w:fill="D9E1F2"/>
            <w:noWrap/>
            <w:vAlign w:val="bottom"/>
            <w:hideMark/>
          </w:tcPr>
          <w:p w14:paraId="11C1B9C6" w14:textId="77777777" w:rsidR="00017D02" w:rsidRPr="00017D02" w:rsidRDefault="00017D02" w:rsidP="00017D02">
            <w:pPr>
              <w:spacing w:after="0" w:line="240" w:lineRule="auto"/>
              <w:jc w:val="right"/>
              <w:rPr>
                <w:rFonts w:ascii="Calibri" w:eastAsia="Times New Roman" w:hAnsi="Calibri" w:cs="Calibri"/>
                <w:sz w:val="20"/>
                <w:lang w:eastAsia="sv-SE"/>
              </w:rPr>
            </w:pPr>
            <w:r w:rsidRPr="00017D02">
              <w:rPr>
                <w:rFonts w:ascii="Calibri" w:eastAsia="Times New Roman" w:hAnsi="Calibri" w:cs="Calibri"/>
                <w:sz w:val="20"/>
                <w:lang w:eastAsia="sv-SE"/>
              </w:rPr>
              <w:t>99%</w:t>
            </w:r>
          </w:p>
        </w:tc>
      </w:tr>
      <w:tr w:rsidR="00017D02" w:rsidRPr="00017D02" w14:paraId="6D56047A" w14:textId="77777777" w:rsidTr="00707EE9">
        <w:trPr>
          <w:trHeight w:hRule="exact" w:val="284"/>
        </w:trPr>
        <w:tc>
          <w:tcPr>
            <w:tcW w:w="871" w:type="pct"/>
            <w:noWrap/>
            <w:vAlign w:val="bottom"/>
            <w:hideMark/>
          </w:tcPr>
          <w:p w14:paraId="44244A9B" w14:textId="77777777" w:rsidR="00017D02" w:rsidRPr="00017D02" w:rsidRDefault="00017D02" w:rsidP="00017D02">
            <w:pPr>
              <w:spacing w:after="0" w:line="240" w:lineRule="auto"/>
              <w:rPr>
                <w:rFonts w:ascii="Calibri" w:eastAsia="Times New Roman" w:hAnsi="Calibri" w:cs="Calibri"/>
                <w:b/>
                <w:bCs/>
                <w:color w:val="000000"/>
                <w:sz w:val="20"/>
                <w:lang w:eastAsia="sv-SE"/>
              </w:rPr>
            </w:pPr>
            <w:r w:rsidRPr="00017D02">
              <w:rPr>
                <w:rFonts w:ascii="Calibri" w:eastAsia="Times New Roman" w:hAnsi="Calibri" w:cs="Calibri"/>
                <w:b/>
                <w:bCs/>
                <w:color w:val="000000"/>
                <w:sz w:val="20"/>
                <w:lang w:eastAsia="sv-SE"/>
              </w:rPr>
              <w:t>TOTALT</w:t>
            </w:r>
          </w:p>
        </w:tc>
        <w:tc>
          <w:tcPr>
            <w:tcW w:w="661" w:type="pct"/>
            <w:noWrap/>
            <w:vAlign w:val="bottom"/>
            <w:hideMark/>
          </w:tcPr>
          <w:p w14:paraId="3F4EEAC2" w14:textId="77777777" w:rsidR="00017D02" w:rsidRPr="00017D02" w:rsidRDefault="00017D02" w:rsidP="00017D02">
            <w:pPr>
              <w:spacing w:after="0" w:line="240" w:lineRule="auto"/>
              <w:jc w:val="right"/>
              <w:rPr>
                <w:rFonts w:ascii="Calibri" w:eastAsia="Times New Roman" w:hAnsi="Calibri" w:cs="Calibri"/>
                <w:b/>
                <w:bCs/>
                <w:color w:val="000000"/>
                <w:sz w:val="20"/>
                <w:lang w:eastAsia="sv-SE"/>
              </w:rPr>
            </w:pPr>
            <w:r w:rsidRPr="00017D02">
              <w:rPr>
                <w:rFonts w:ascii="Calibri" w:eastAsia="Times New Roman" w:hAnsi="Calibri" w:cs="Calibri"/>
                <w:b/>
                <w:bCs/>
                <w:color w:val="000000"/>
                <w:sz w:val="20"/>
                <w:lang w:eastAsia="sv-SE"/>
              </w:rPr>
              <w:t>10 319 473</w:t>
            </w:r>
          </w:p>
        </w:tc>
        <w:tc>
          <w:tcPr>
            <w:tcW w:w="868" w:type="pct"/>
            <w:noWrap/>
            <w:vAlign w:val="center"/>
            <w:hideMark/>
          </w:tcPr>
          <w:p w14:paraId="5190F522" w14:textId="77777777" w:rsidR="00017D02" w:rsidRPr="00017D02" w:rsidRDefault="00017D02" w:rsidP="00017D02">
            <w:pPr>
              <w:spacing w:after="0" w:line="240" w:lineRule="auto"/>
              <w:jc w:val="right"/>
              <w:rPr>
                <w:rFonts w:ascii="Calibri" w:eastAsia="Times New Roman" w:hAnsi="Calibri" w:cs="Calibri"/>
                <w:b/>
                <w:bCs/>
                <w:sz w:val="20"/>
                <w:lang w:eastAsia="sv-SE"/>
              </w:rPr>
            </w:pPr>
            <w:r w:rsidRPr="00017D02">
              <w:rPr>
                <w:rFonts w:ascii="Calibri" w:eastAsia="Times New Roman" w:hAnsi="Calibri" w:cs="Calibri"/>
                <w:b/>
                <w:bCs/>
                <w:sz w:val="20"/>
                <w:lang w:eastAsia="sv-SE"/>
              </w:rPr>
              <w:t>4 927</w:t>
            </w:r>
          </w:p>
        </w:tc>
        <w:tc>
          <w:tcPr>
            <w:tcW w:w="867" w:type="pct"/>
            <w:noWrap/>
            <w:vAlign w:val="bottom"/>
            <w:hideMark/>
          </w:tcPr>
          <w:p w14:paraId="4118FF54" w14:textId="77777777" w:rsidR="00017D02" w:rsidRPr="00017D02" w:rsidRDefault="00017D02" w:rsidP="00017D02">
            <w:pPr>
              <w:spacing w:after="0" w:line="240" w:lineRule="auto"/>
              <w:jc w:val="right"/>
              <w:rPr>
                <w:rFonts w:ascii="Calibri" w:eastAsia="Times New Roman" w:hAnsi="Calibri" w:cs="Calibri"/>
                <w:b/>
                <w:bCs/>
                <w:sz w:val="20"/>
                <w:lang w:eastAsia="sv-SE"/>
              </w:rPr>
            </w:pPr>
            <w:r w:rsidRPr="00017D02">
              <w:rPr>
                <w:rFonts w:ascii="Calibri" w:eastAsia="Times New Roman" w:hAnsi="Calibri" w:cs="Calibri"/>
                <w:b/>
                <w:bCs/>
                <w:sz w:val="20"/>
                <w:lang w:eastAsia="sv-SE"/>
              </w:rPr>
              <w:t>2 094</w:t>
            </w:r>
          </w:p>
        </w:tc>
        <w:tc>
          <w:tcPr>
            <w:tcW w:w="867" w:type="pct"/>
            <w:noWrap/>
            <w:vAlign w:val="bottom"/>
            <w:hideMark/>
          </w:tcPr>
          <w:p w14:paraId="77081B85" w14:textId="77777777" w:rsidR="00017D02" w:rsidRPr="00017D02" w:rsidRDefault="00017D02" w:rsidP="00017D02">
            <w:pPr>
              <w:spacing w:after="0" w:line="240" w:lineRule="auto"/>
              <w:jc w:val="right"/>
              <w:rPr>
                <w:rFonts w:ascii="Calibri" w:eastAsia="Times New Roman" w:hAnsi="Calibri" w:cs="Calibri"/>
                <w:b/>
                <w:bCs/>
                <w:sz w:val="20"/>
                <w:lang w:eastAsia="sv-SE"/>
              </w:rPr>
            </w:pPr>
            <w:r w:rsidRPr="00017D02">
              <w:rPr>
                <w:rFonts w:ascii="Calibri" w:eastAsia="Times New Roman" w:hAnsi="Calibri" w:cs="Calibri"/>
                <w:b/>
                <w:bCs/>
                <w:sz w:val="20"/>
                <w:lang w:eastAsia="sv-SE"/>
              </w:rPr>
              <w:t>4 454</w:t>
            </w:r>
          </w:p>
        </w:tc>
        <w:tc>
          <w:tcPr>
            <w:tcW w:w="866" w:type="pct"/>
            <w:noWrap/>
            <w:vAlign w:val="bottom"/>
            <w:hideMark/>
          </w:tcPr>
          <w:p w14:paraId="0D14ADA3" w14:textId="77777777" w:rsidR="00017D02" w:rsidRPr="00017D02" w:rsidRDefault="00017D02" w:rsidP="00017D02">
            <w:pPr>
              <w:spacing w:after="0" w:line="240" w:lineRule="auto"/>
              <w:jc w:val="right"/>
              <w:rPr>
                <w:rFonts w:ascii="Calibri" w:eastAsia="Times New Roman" w:hAnsi="Calibri" w:cs="Calibri"/>
                <w:b/>
                <w:bCs/>
                <w:sz w:val="20"/>
                <w:lang w:eastAsia="sv-SE"/>
              </w:rPr>
            </w:pPr>
            <w:r w:rsidRPr="00017D02">
              <w:rPr>
                <w:rFonts w:ascii="Calibri" w:eastAsia="Times New Roman" w:hAnsi="Calibri" w:cs="Calibri"/>
                <w:b/>
                <w:bCs/>
                <w:sz w:val="20"/>
                <w:lang w:eastAsia="sv-SE"/>
              </w:rPr>
              <w:t>90%</w:t>
            </w:r>
          </w:p>
        </w:tc>
      </w:tr>
    </w:tbl>
    <w:p w14:paraId="3C798CE5" w14:textId="5BC18D59" w:rsidR="00D06CC3" w:rsidRDefault="00363A94" w:rsidP="00463329">
      <w:pPr>
        <w:spacing w:line="276" w:lineRule="auto"/>
        <w:rPr>
          <w:sz w:val="16"/>
          <w:szCs w:val="14"/>
        </w:rPr>
      </w:pPr>
      <w:r>
        <w:rPr>
          <w:sz w:val="16"/>
          <w:szCs w:val="14"/>
        </w:rPr>
        <w:br/>
      </w:r>
      <w:r w:rsidR="00D06CC3" w:rsidRPr="00D06CC3">
        <w:rPr>
          <w:sz w:val="16"/>
          <w:szCs w:val="14"/>
        </w:rPr>
        <w:t>Källa: Uträkningen är Läkarförbundets</w:t>
      </w:r>
      <w:r w:rsidR="00047933">
        <w:rPr>
          <w:sz w:val="16"/>
          <w:szCs w:val="14"/>
        </w:rPr>
        <w:t xml:space="preserve">, </w:t>
      </w:r>
      <w:hyperlink r:id="rId46" w:history="1">
        <w:r w:rsidR="00047933" w:rsidRPr="00047933">
          <w:rPr>
            <w:rStyle w:val="Hyperlnk"/>
            <w:sz w:val="16"/>
            <w:szCs w:val="14"/>
          </w:rPr>
          <w:t>publicerad 2022</w:t>
        </w:r>
      </w:hyperlink>
      <w:r w:rsidR="00047933">
        <w:rPr>
          <w:sz w:val="16"/>
          <w:szCs w:val="14"/>
        </w:rPr>
        <w:t>,</w:t>
      </w:r>
      <w:r w:rsidR="00D06CC3" w:rsidRPr="00D06CC3">
        <w:rPr>
          <w:sz w:val="16"/>
          <w:szCs w:val="14"/>
        </w:rPr>
        <w:t xml:space="preserve"> och baseras på siffror i Socialstyrelsen och Nationella vårdkompetensrådet </w:t>
      </w:r>
      <w:hyperlink r:id="rId47" w:history="1">
        <w:r w:rsidR="00D06CC3" w:rsidRPr="00343D43">
          <w:rPr>
            <w:rStyle w:val="Hyperlnk"/>
            <w:i/>
            <w:iCs/>
            <w:sz w:val="16"/>
            <w:szCs w:val="14"/>
          </w:rPr>
          <w:t>Delredovisning – Uppdrag om kompetensförsörjning inom primärvården</w:t>
        </w:r>
      </w:hyperlink>
      <w:r w:rsidR="00D06CC3" w:rsidRPr="00343D43">
        <w:rPr>
          <w:i/>
          <w:iCs/>
          <w:sz w:val="16"/>
          <w:szCs w:val="14"/>
        </w:rPr>
        <w:t xml:space="preserve"> (</w:t>
      </w:r>
      <w:r w:rsidR="00D06CC3" w:rsidRPr="00D06CC3">
        <w:rPr>
          <w:sz w:val="16"/>
          <w:szCs w:val="14"/>
        </w:rPr>
        <w:t xml:space="preserve">2022) och i SKR:s PM </w:t>
      </w:r>
      <w:hyperlink r:id="rId48" w:history="1">
        <w:r w:rsidR="00D06CC3" w:rsidRPr="00343D43">
          <w:rPr>
            <w:rStyle w:val="Hyperlnk"/>
            <w:i/>
            <w:iCs/>
            <w:sz w:val="16"/>
            <w:szCs w:val="14"/>
          </w:rPr>
          <w:t>Läkartillgång i primärvården</w:t>
        </w:r>
      </w:hyperlink>
      <w:r w:rsidR="00D06CC3" w:rsidRPr="00D06CC3">
        <w:rPr>
          <w:sz w:val="16"/>
          <w:szCs w:val="14"/>
        </w:rPr>
        <w:t xml:space="preserve"> (2022). </w:t>
      </w:r>
    </w:p>
    <w:p w14:paraId="491B4278" w14:textId="76F1CAC5" w:rsidR="004E113F" w:rsidRPr="004E113F" w:rsidRDefault="004E113F" w:rsidP="00463329">
      <w:pPr>
        <w:spacing w:line="276" w:lineRule="auto"/>
        <w:rPr>
          <w:sz w:val="16"/>
          <w:szCs w:val="14"/>
        </w:rPr>
      </w:pPr>
      <w:r w:rsidRPr="004E113F">
        <w:rPr>
          <w:sz w:val="16"/>
          <w:szCs w:val="14"/>
        </w:rPr>
        <w:t xml:space="preserve">Kommentar: Sifforna gäller år 2019. Den procentuella ökningen som krävs avser målet 1 100 invånare per specialistläkare i primärvården. Gällande antalet ST-läkare är källan SKR (2022), som avrundat till närmsta 10-tal. De har för första gången sammanställt uppgifter som rör både region- och privatanställda ST-läkare. I uträkningarna används </w:t>
      </w:r>
      <w:r w:rsidR="000854F5">
        <w:rPr>
          <w:sz w:val="16"/>
          <w:szCs w:val="14"/>
        </w:rPr>
        <w:t>hälften</w:t>
      </w:r>
      <w:r w:rsidRPr="004E113F">
        <w:rPr>
          <w:sz w:val="16"/>
          <w:szCs w:val="14"/>
        </w:rPr>
        <w:t xml:space="preserve"> av antalet ST-läkare i allmänmedicin då de i genomsnitt rekommenderas ansvara för hälften så många invånare, </w:t>
      </w:r>
      <w:proofErr w:type="gramStart"/>
      <w:r w:rsidRPr="004E113F">
        <w:rPr>
          <w:sz w:val="16"/>
          <w:szCs w:val="14"/>
        </w:rPr>
        <w:t>550 stycken</w:t>
      </w:r>
      <w:proofErr w:type="gramEnd"/>
      <w:r w:rsidRPr="004E113F">
        <w:rPr>
          <w:sz w:val="16"/>
          <w:szCs w:val="14"/>
        </w:rPr>
        <w:t xml:space="preserve">, i mitten av sin karriär enligt Socialstyrelsens nationella riktvärde. I uträkningen utgår vi alltså från att ST-läkare kan ansvara för 550 invånare i genomsnitt. Vi har tagit hänsyn till att många läkare arbetar deltid (genomsnittlig tjänstgöringsgrad för </w:t>
      </w:r>
      <w:r w:rsidR="00463329" w:rsidRPr="004E113F">
        <w:rPr>
          <w:sz w:val="16"/>
          <w:szCs w:val="14"/>
        </w:rPr>
        <w:t>specialister</w:t>
      </w:r>
      <w:r w:rsidRPr="004E113F">
        <w:rPr>
          <w:sz w:val="16"/>
          <w:szCs w:val="14"/>
        </w:rPr>
        <w:t xml:space="preserve"> är c</w:t>
      </w:r>
      <w:r w:rsidR="000854F5">
        <w:rPr>
          <w:sz w:val="16"/>
          <w:szCs w:val="14"/>
        </w:rPr>
        <w:t>irk</w:t>
      </w:r>
      <w:r w:rsidRPr="004E113F">
        <w:rPr>
          <w:sz w:val="16"/>
          <w:szCs w:val="14"/>
        </w:rPr>
        <w:t>a 85 procent och för ST-läkare c</w:t>
      </w:r>
      <w:r w:rsidR="000854F5">
        <w:rPr>
          <w:sz w:val="16"/>
          <w:szCs w:val="14"/>
        </w:rPr>
        <w:t>irk</w:t>
      </w:r>
      <w:r w:rsidRPr="004E113F">
        <w:rPr>
          <w:sz w:val="16"/>
          <w:szCs w:val="14"/>
        </w:rPr>
        <w:t>a 93 procent, extraherat från de som är anställda av regioner) och att många ST-läkare är helt lediga (13 procent av det totala antalet ST-läkare, extraherat från de som är anställda av regioner), enligt SKR (2022). Uträkningen tar inte hänsyn till den tid som försvinner från specialistläkarna på grund av chefs- eller fackliga uppdrag, sjukdom, forskning, föräldraledighet, tjänstledighet, med mera. Därav är behovet lågt räknat.  </w:t>
      </w:r>
    </w:p>
    <w:p w14:paraId="3D598DB9" w14:textId="35D1C6BE" w:rsidR="00017D02" w:rsidRPr="004E113F" w:rsidRDefault="004E113F" w:rsidP="00463329">
      <w:pPr>
        <w:spacing w:line="276" w:lineRule="auto"/>
        <w:rPr>
          <w:sz w:val="16"/>
          <w:szCs w:val="14"/>
        </w:rPr>
      </w:pPr>
      <w:r w:rsidRPr="004E113F">
        <w:rPr>
          <w:sz w:val="16"/>
          <w:szCs w:val="14"/>
        </w:rPr>
        <w:t>* Antal tillgängliga ST-läkare &lt;20 är ej redovisat i underlaget. Därav inga siffor för Region Gotland.</w:t>
      </w:r>
    </w:p>
    <w:sectPr w:rsidR="00017D02" w:rsidRPr="004E113F" w:rsidSect="00DF0855">
      <w:headerReference w:type="default" r:id="rId49"/>
      <w:footerReference w:type="default" r:id="rId50"/>
      <w:headerReference w:type="first" r:id="rId51"/>
      <w:footerReference w:type="first" r:id="rId52"/>
      <w:pgSz w:w="16838" w:h="11906" w:orient="landscape" w:code="9"/>
      <w:pgMar w:top="720" w:right="720" w:bottom="720" w:left="720" w:header="680"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9E568" w14:textId="77777777" w:rsidR="00DF0855" w:rsidRDefault="00DF0855">
      <w:r>
        <w:separator/>
      </w:r>
    </w:p>
    <w:p w14:paraId="2B92A5CB" w14:textId="77777777" w:rsidR="00DF0855" w:rsidRDefault="00DF0855"/>
  </w:endnote>
  <w:endnote w:type="continuationSeparator" w:id="0">
    <w:p w14:paraId="7725972B" w14:textId="77777777" w:rsidR="00DF0855" w:rsidRDefault="00DF0855">
      <w:r>
        <w:continuationSeparator/>
      </w:r>
    </w:p>
    <w:p w14:paraId="782534B2" w14:textId="77777777" w:rsidR="00DF0855" w:rsidRDefault="00DF0855"/>
  </w:endnote>
  <w:endnote w:type="continuationNotice" w:id="1">
    <w:p w14:paraId="70B454B1" w14:textId="77777777" w:rsidR="00DF0855" w:rsidRDefault="00DF08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3A5BA7" w:themeColor="accent1"/>
      </w:rPr>
      <w:id w:val="-1750260191"/>
      <w:docPartObj>
        <w:docPartGallery w:val="Page Numbers (Bottom of Page)"/>
        <w:docPartUnique/>
      </w:docPartObj>
    </w:sdtPr>
    <w:sdtEndPr/>
    <w:sdtContent>
      <w:p w14:paraId="0B5862C8" w14:textId="50F1159D" w:rsidR="002F25D3" w:rsidRPr="002F25D3" w:rsidRDefault="002F25D3">
        <w:pPr>
          <w:pStyle w:val="Sidfot"/>
          <w:jc w:val="right"/>
          <w:rPr>
            <w:color w:val="3A5BA7" w:themeColor="accent1"/>
          </w:rPr>
        </w:pPr>
        <w:r w:rsidRPr="002F25D3">
          <w:rPr>
            <w:color w:val="3A5BA7" w:themeColor="accent1"/>
          </w:rPr>
          <w:fldChar w:fldCharType="begin"/>
        </w:r>
        <w:r w:rsidRPr="002F25D3">
          <w:rPr>
            <w:color w:val="3A5BA7" w:themeColor="accent1"/>
          </w:rPr>
          <w:instrText>PAGE   \* MERGEFORMAT</w:instrText>
        </w:r>
        <w:r w:rsidRPr="002F25D3">
          <w:rPr>
            <w:color w:val="3A5BA7" w:themeColor="accent1"/>
          </w:rPr>
          <w:fldChar w:fldCharType="separate"/>
        </w:r>
        <w:r w:rsidRPr="002F25D3">
          <w:rPr>
            <w:color w:val="3A5BA7" w:themeColor="accent1"/>
          </w:rPr>
          <w:t>2</w:t>
        </w:r>
        <w:r w:rsidRPr="002F25D3">
          <w:rPr>
            <w:color w:val="3A5BA7" w:themeColor="accent1"/>
          </w:rPr>
          <w:fldChar w:fldCharType="end"/>
        </w:r>
      </w:p>
    </w:sdtContent>
  </w:sdt>
  <w:p w14:paraId="1BB30E5C" w14:textId="77777777" w:rsidR="002F25D3" w:rsidRDefault="002F25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51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169"/>
    </w:tblGrid>
    <w:tr w:rsidR="00360520" w:rsidRPr="00D86CD5" w14:paraId="360CFE2A" w14:textId="77777777" w:rsidTr="00B83CDC">
      <w:trPr>
        <w:trHeight w:hRule="exact" w:val="255"/>
        <w:jc w:val="center"/>
      </w:trPr>
      <w:tc>
        <w:tcPr>
          <w:tcW w:w="15169" w:type="dxa"/>
          <w:tcBorders>
            <w:bottom w:val="single" w:sz="8" w:space="0" w:color="3A5BA7" w:themeColor="accent1"/>
          </w:tcBorders>
          <w:shd w:val="clear" w:color="auto" w:fill="auto"/>
        </w:tcPr>
        <w:p w14:paraId="25367AAD" w14:textId="77777777" w:rsidR="00360520" w:rsidRPr="000B2B71" w:rsidRDefault="00360520" w:rsidP="00360520">
          <w:pPr>
            <w:pStyle w:val="Sidhuvud"/>
          </w:pPr>
        </w:p>
      </w:tc>
    </w:tr>
    <w:tr w:rsidR="00360520" w:rsidRPr="00EA75E6" w14:paraId="167D3AA2" w14:textId="77777777" w:rsidTr="00B83CDC">
      <w:trPr>
        <w:trHeight w:val="510"/>
        <w:jc w:val="center"/>
      </w:trPr>
      <w:tc>
        <w:tcPr>
          <w:tcW w:w="15169" w:type="dxa"/>
          <w:tcBorders>
            <w:top w:val="single" w:sz="8" w:space="0" w:color="3A5BA7" w:themeColor="accent1"/>
            <w:bottom w:val="single" w:sz="8" w:space="0" w:color="3A5BA7" w:themeColor="accent1"/>
          </w:tcBorders>
          <w:shd w:val="clear" w:color="auto" w:fill="auto"/>
          <w:vAlign w:val="center"/>
        </w:tcPr>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5953"/>
            <w:gridCol w:w="3057"/>
          </w:tblGrid>
          <w:tr w:rsidR="00360520" w:rsidRPr="00EA75E6" w14:paraId="498A75C3" w14:textId="77777777" w:rsidTr="002F25D3">
            <w:trPr>
              <w:trHeight w:val="260"/>
            </w:trPr>
            <w:tc>
              <w:tcPr>
                <w:tcW w:w="6096" w:type="dxa"/>
                <w:vAlign w:val="center"/>
              </w:tcPr>
              <w:p w14:paraId="2B7F5764" w14:textId="77777777" w:rsidR="00360520" w:rsidRPr="00EA75E6" w:rsidRDefault="00360520" w:rsidP="00360520">
                <w:pPr>
                  <w:pStyle w:val="Sidfot"/>
                  <w:tabs>
                    <w:tab w:val="clear" w:pos="4536"/>
                    <w:tab w:val="clear" w:pos="9072"/>
                    <w:tab w:val="left" w:pos="2835"/>
                    <w:tab w:val="left" w:pos="3969"/>
                    <w:tab w:val="left" w:pos="5103"/>
                    <w:tab w:val="left" w:pos="6237"/>
                    <w:tab w:val="left" w:pos="7230"/>
                    <w:tab w:val="left" w:pos="7371"/>
                    <w:tab w:val="left" w:pos="8222"/>
                  </w:tabs>
                  <w:rPr>
                    <w:color w:val="3A5BA7" w:themeColor="accent1"/>
                  </w:rPr>
                </w:pPr>
                <w:r w:rsidRPr="00EA75E6">
                  <w:rPr>
                    <w:color w:val="3A5BA7" w:themeColor="accent1"/>
                  </w:rPr>
                  <w:t xml:space="preserve">lakarforbundet.se </w:t>
                </w:r>
                <w:r w:rsidRPr="00EA75E6">
                  <w:rPr>
                    <w:rFonts w:ascii="Wingdings" w:hAnsi="Wingdings"/>
                    <w:color w:val="3A5BA7" w:themeColor="accent1"/>
                    <w:sz w:val="10"/>
                    <w:szCs w:val="10"/>
                  </w:rPr>
                  <w:t></w:t>
                </w:r>
                <w:r w:rsidRPr="00EA75E6">
                  <w:rPr>
                    <w:color w:val="3A5BA7" w:themeColor="accent1"/>
                  </w:rPr>
                  <w:t xml:space="preserve"> tryggvard.se</w:t>
                </w:r>
              </w:p>
            </w:tc>
            <w:tc>
              <w:tcPr>
                <w:tcW w:w="5953" w:type="dxa"/>
              </w:tcPr>
              <w:p w14:paraId="4F4871C4" w14:textId="77777777" w:rsidR="00360520" w:rsidRPr="00EA75E6" w:rsidRDefault="00360520" w:rsidP="00360520">
                <w:pPr>
                  <w:pStyle w:val="Sidfot"/>
                  <w:tabs>
                    <w:tab w:val="clear" w:pos="4536"/>
                    <w:tab w:val="clear" w:pos="9072"/>
                    <w:tab w:val="left" w:pos="1560"/>
                    <w:tab w:val="left" w:pos="2835"/>
                    <w:tab w:val="left" w:pos="3969"/>
                    <w:tab w:val="left" w:pos="5103"/>
                    <w:tab w:val="left" w:pos="6237"/>
                    <w:tab w:val="left" w:pos="7230"/>
                    <w:tab w:val="left" w:pos="7371"/>
                    <w:tab w:val="left" w:pos="8222"/>
                  </w:tabs>
                  <w:rPr>
                    <w:color w:val="3A5BA7" w:themeColor="accent1"/>
                  </w:rPr>
                </w:pPr>
                <w:r w:rsidRPr="00EA75E6">
                  <w:rPr>
                    <w:color w:val="3A5BA7" w:themeColor="accent1"/>
                  </w:rPr>
                  <w:t xml:space="preserve">#tryggvard </w:t>
                </w:r>
                <w:r w:rsidRPr="00EA75E6">
                  <w:rPr>
                    <w:rFonts w:ascii="Wingdings" w:hAnsi="Wingdings"/>
                    <w:color w:val="3A5BA7" w:themeColor="accent1"/>
                    <w:sz w:val="10"/>
                    <w:szCs w:val="10"/>
                  </w:rPr>
                  <w:t></w:t>
                </w:r>
                <w:r w:rsidRPr="00EA75E6">
                  <w:rPr>
                    <w:color w:val="3A5BA7" w:themeColor="accent1"/>
                  </w:rPr>
                  <w:t xml:space="preserve"> #vitaransvar</w:t>
                </w:r>
              </w:p>
            </w:tc>
            <w:tc>
              <w:tcPr>
                <w:tcW w:w="3057" w:type="dxa"/>
              </w:tcPr>
              <w:p w14:paraId="29414F43" w14:textId="77777777" w:rsidR="00360520" w:rsidRPr="00EA75E6" w:rsidRDefault="00360520" w:rsidP="00360520">
                <w:pPr>
                  <w:pStyle w:val="Sidfot"/>
                  <w:tabs>
                    <w:tab w:val="clear" w:pos="4536"/>
                    <w:tab w:val="clear" w:pos="9072"/>
                    <w:tab w:val="left" w:pos="1560"/>
                    <w:tab w:val="left" w:pos="2835"/>
                    <w:tab w:val="left" w:pos="3969"/>
                  </w:tabs>
                  <w:rPr>
                    <w:color w:val="3A5BA7" w:themeColor="accent1"/>
                  </w:rPr>
                </w:pPr>
                <w:r w:rsidRPr="00EA75E6">
                  <w:rPr>
                    <w:color w:val="3A5BA7" w:themeColor="accent1"/>
                  </w:rPr>
                  <w:t xml:space="preserve">Facebook </w:t>
                </w:r>
                <w:r w:rsidRPr="00EA75E6">
                  <w:rPr>
                    <w:rFonts w:ascii="Wingdings" w:hAnsi="Wingdings"/>
                    <w:color w:val="3A5BA7" w:themeColor="accent1"/>
                    <w:sz w:val="10"/>
                    <w:szCs w:val="10"/>
                  </w:rPr>
                  <w:t></w:t>
                </w:r>
                <w:r w:rsidRPr="00EA75E6">
                  <w:rPr>
                    <w:color w:val="3A5BA7" w:themeColor="accent1"/>
                  </w:rPr>
                  <w:t xml:space="preserve"> Twitter </w:t>
                </w:r>
                <w:r w:rsidRPr="00EA75E6">
                  <w:rPr>
                    <w:rFonts w:ascii="Wingdings" w:hAnsi="Wingdings"/>
                    <w:color w:val="3A5BA7" w:themeColor="accent1"/>
                    <w:sz w:val="10"/>
                    <w:szCs w:val="10"/>
                  </w:rPr>
                  <w:t></w:t>
                </w:r>
                <w:r w:rsidRPr="00EA75E6">
                  <w:rPr>
                    <w:color w:val="3A5BA7" w:themeColor="accent1"/>
                  </w:rPr>
                  <w:t xml:space="preserve"> </w:t>
                </w:r>
                <w:proofErr w:type="spellStart"/>
                <w:r w:rsidRPr="00EA75E6">
                  <w:rPr>
                    <w:color w:val="3A5BA7" w:themeColor="accent1"/>
                  </w:rPr>
                  <w:t>Instagram</w:t>
                </w:r>
                <w:proofErr w:type="spellEnd"/>
                <w:r w:rsidRPr="00EA75E6">
                  <w:rPr>
                    <w:color w:val="3A5BA7" w:themeColor="accent1"/>
                  </w:rPr>
                  <w:t xml:space="preserve"> </w:t>
                </w:r>
                <w:r w:rsidRPr="00EA75E6">
                  <w:rPr>
                    <w:rFonts w:ascii="Wingdings" w:hAnsi="Wingdings"/>
                    <w:color w:val="3A5BA7" w:themeColor="accent1"/>
                    <w:sz w:val="10"/>
                    <w:szCs w:val="10"/>
                  </w:rPr>
                  <w:t></w:t>
                </w:r>
                <w:r w:rsidRPr="00EA75E6">
                  <w:rPr>
                    <w:color w:val="3A5BA7" w:themeColor="accent1"/>
                  </w:rPr>
                  <w:t xml:space="preserve"> Linkedin</w:t>
                </w:r>
              </w:p>
            </w:tc>
          </w:tr>
          <w:tr w:rsidR="00360520" w:rsidRPr="00EA75E6" w14:paraId="2DD606D5" w14:textId="77777777" w:rsidTr="002F25D3">
            <w:trPr>
              <w:trHeight w:val="236"/>
            </w:trPr>
            <w:tc>
              <w:tcPr>
                <w:tcW w:w="6096" w:type="dxa"/>
              </w:tcPr>
              <w:p w14:paraId="5FD48B0F" w14:textId="77777777" w:rsidR="00360520" w:rsidRPr="00EA75E6" w:rsidRDefault="00360520" w:rsidP="00360520">
                <w:pPr>
                  <w:pStyle w:val="Sidfot"/>
                  <w:tabs>
                    <w:tab w:val="clear" w:pos="4536"/>
                    <w:tab w:val="clear" w:pos="9072"/>
                    <w:tab w:val="left" w:pos="1560"/>
                    <w:tab w:val="left" w:pos="2835"/>
                    <w:tab w:val="left" w:pos="3969"/>
                    <w:tab w:val="left" w:pos="5103"/>
                    <w:tab w:val="left" w:pos="6237"/>
                    <w:tab w:val="left" w:pos="7230"/>
                    <w:tab w:val="left" w:pos="7371"/>
                    <w:tab w:val="left" w:pos="8222"/>
                  </w:tabs>
                  <w:rPr>
                    <w:color w:val="3A5BA7" w:themeColor="accent1"/>
                  </w:rPr>
                </w:pPr>
                <w:r w:rsidRPr="00EA75E6">
                  <w:rPr>
                    <w:b/>
                    <w:color w:val="3A5BA7" w:themeColor="accent1"/>
                  </w:rPr>
                  <w:t>Telefon</w:t>
                </w:r>
                <w:r w:rsidRPr="00EA75E6">
                  <w:rPr>
                    <w:color w:val="3A5BA7" w:themeColor="accent1"/>
                  </w:rPr>
                  <w:t xml:space="preserve"> 08-790 33 00</w:t>
                </w:r>
              </w:p>
            </w:tc>
            <w:tc>
              <w:tcPr>
                <w:tcW w:w="5953" w:type="dxa"/>
              </w:tcPr>
              <w:p w14:paraId="77E7BAC1" w14:textId="77777777" w:rsidR="00360520" w:rsidRPr="00EA75E6" w:rsidRDefault="00360520" w:rsidP="00360520">
                <w:pPr>
                  <w:pStyle w:val="Sidfot"/>
                  <w:tabs>
                    <w:tab w:val="clear" w:pos="4536"/>
                    <w:tab w:val="clear" w:pos="9072"/>
                    <w:tab w:val="left" w:pos="1560"/>
                    <w:tab w:val="left" w:pos="2835"/>
                    <w:tab w:val="left" w:pos="3969"/>
                    <w:tab w:val="left" w:pos="5103"/>
                    <w:tab w:val="left" w:pos="6237"/>
                    <w:tab w:val="left" w:pos="7230"/>
                    <w:tab w:val="left" w:pos="7371"/>
                    <w:tab w:val="left" w:pos="8222"/>
                  </w:tabs>
                  <w:rPr>
                    <w:color w:val="3A5BA7" w:themeColor="accent1"/>
                  </w:rPr>
                </w:pPr>
                <w:r w:rsidRPr="00EA75E6">
                  <w:rPr>
                    <w:b/>
                    <w:color w:val="3A5BA7" w:themeColor="accent1"/>
                  </w:rPr>
                  <w:t>Postadress</w:t>
                </w:r>
                <w:r w:rsidRPr="00EA75E6">
                  <w:rPr>
                    <w:color w:val="3A5BA7" w:themeColor="accent1"/>
                  </w:rPr>
                  <w:t>: Box 5610, 114 86 Stockholm</w:t>
                </w:r>
              </w:p>
            </w:tc>
            <w:tc>
              <w:tcPr>
                <w:tcW w:w="3057" w:type="dxa"/>
              </w:tcPr>
              <w:p w14:paraId="0FF46511" w14:textId="77777777" w:rsidR="00360520" w:rsidRPr="00EA75E6" w:rsidRDefault="00360520" w:rsidP="00360520">
                <w:pPr>
                  <w:pStyle w:val="Sidfot"/>
                  <w:rPr>
                    <w:color w:val="3A5BA7" w:themeColor="accent1"/>
                  </w:rPr>
                </w:pPr>
                <w:r w:rsidRPr="00EA75E6">
                  <w:rPr>
                    <w:b/>
                    <w:color w:val="3A5BA7" w:themeColor="accent1"/>
                  </w:rPr>
                  <w:t>Besöksadress:</w:t>
                </w:r>
                <w:r w:rsidRPr="00EA75E6">
                  <w:rPr>
                    <w:color w:val="3A5BA7" w:themeColor="accent1"/>
                  </w:rPr>
                  <w:t xml:space="preserve"> Villagatan 5, Stockholm</w:t>
                </w:r>
              </w:p>
            </w:tc>
          </w:tr>
        </w:tbl>
        <w:p w14:paraId="06D0E210" w14:textId="77777777" w:rsidR="00360520" w:rsidRPr="00EA75E6" w:rsidRDefault="00360520" w:rsidP="00360520">
          <w:pPr>
            <w:pStyle w:val="Sidfot"/>
            <w:tabs>
              <w:tab w:val="clear" w:pos="4536"/>
              <w:tab w:val="clear" w:pos="9072"/>
              <w:tab w:val="left" w:pos="1560"/>
              <w:tab w:val="left" w:pos="2835"/>
              <w:tab w:val="left" w:pos="3969"/>
              <w:tab w:val="left" w:pos="5103"/>
              <w:tab w:val="left" w:pos="6237"/>
              <w:tab w:val="left" w:pos="7230"/>
              <w:tab w:val="left" w:pos="7371"/>
              <w:tab w:val="left" w:pos="8222"/>
            </w:tabs>
            <w:rPr>
              <w:color w:val="3A5BA7" w:themeColor="accent1"/>
            </w:rPr>
          </w:pPr>
        </w:p>
      </w:tc>
    </w:tr>
    <w:tr w:rsidR="00360520" w:rsidRPr="00D86CD5" w14:paraId="5A29FD42" w14:textId="77777777" w:rsidTr="00B83CDC">
      <w:trPr>
        <w:trHeight w:val="255"/>
        <w:jc w:val="center"/>
      </w:trPr>
      <w:tc>
        <w:tcPr>
          <w:tcW w:w="15169" w:type="dxa"/>
          <w:tcBorders>
            <w:top w:val="single" w:sz="8" w:space="0" w:color="3A5BA7" w:themeColor="accent1"/>
          </w:tcBorders>
          <w:shd w:val="clear" w:color="auto" w:fill="auto"/>
          <w:vAlign w:val="bottom"/>
        </w:tcPr>
        <w:p w14:paraId="5D3F22E1" w14:textId="77777777" w:rsidR="00360520" w:rsidRDefault="00360520" w:rsidP="00360520">
          <w:pPr>
            <w:pStyle w:val="Sidfot"/>
            <w:tabs>
              <w:tab w:val="left" w:pos="1418"/>
            </w:tabs>
          </w:pPr>
        </w:p>
      </w:tc>
    </w:tr>
  </w:tbl>
  <w:p w14:paraId="58F16AFB" w14:textId="77777777" w:rsidR="00360520" w:rsidRDefault="003605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E9E32" w14:textId="77777777" w:rsidR="00DF0855" w:rsidRDefault="00DF0855">
      <w:r>
        <w:separator/>
      </w:r>
    </w:p>
    <w:p w14:paraId="4397D2D5" w14:textId="77777777" w:rsidR="00DF0855" w:rsidRDefault="00DF0855"/>
  </w:footnote>
  <w:footnote w:type="continuationSeparator" w:id="0">
    <w:p w14:paraId="77757643" w14:textId="77777777" w:rsidR="00DF0855" w:rsidRDefault="00DF0855">
      <w:r>
        <w:continuationSeparator/>
      </w:r>
    </w:p>
    <w:p w14:paraId="7046D1FC" w14:textId="77777777" w:rsidR="00DF0855" w:rsidRDefault="00DF0855"/>
  </w:footnote>
  <w:footnote w:type="continuationNotice" w:id="1">
    <w:p w14:paraId="651FFFBC" w14:textId="77777777" w:rsidR="00DF0855" w:rsidRDefault="00DF0855">
      <w:pPr>
        <w:spacing w:after="0" w:line="240" w:lineRule="auto"/>
      </w:pPr>
    </w:p>
  </w:footnote>
  <w:footnote w:id="2">
    <w:p w14:paraId="46F73C46" w14:textId="642A01EE" w:rsidR="008C311A" w:rsidRDefault="008C311A" w:rsidP="00192951">
      <w:pPr>
        <w:pStyle w:val="Fotnotstext"/>
      </w:pPr>
      <w:r>
        <w:rPr>
          <w:rStyle w:val="Fotnotsreferens"/>
        </w:rPr>
        <w:footnoteRef/>
      </w:r>
      <w:r>
        <w:t xml:space="preserve"> </w:t>
      </w:r>
      <w:r>
        <w:rPr>
          <w:rFonts w:cstheme="minorHAnsi"/>
          <w:szCs w:val="22"/>
        </w:rPr>
        <w:t>Kravet ställs</w:t>
      </w:r>
      <w:r>
        <w:rPr>
          <w:rFonts w:cstheme="minorHAnsi"/>
        </w:rPr>
        <w:t xml:space="preserve"> i </w:t>
      </w:r>
      <w:hyperlink r:id="rId1" w:history="1">
        <w:r w:rsidRPr="00016447">
          <w:rPr>
            <w:rStyle w:val="Hyperlnk"/>
            <w:rFonts w:cstheme="minorHAnsi"/>
          </w:rPr>
          <w:t>överenskommelsen God och nära vård 2023</w:t>
        </w:r>
      </w:hyperlink>
      <w:r>
        <w:rPr>
          <w:rFonts w:cstheme="minorHAnsi"/>
        </w:rPr>
        <w:t xml:space="preserve">, </w:t>
      </w:r>
      <w:r w:rsidR="00E7014D">
        <w:rPr>
          <w:rFonts w:cstheme="minorHAnsi"/>
        </w:rPr>
        <w:t>s. 22f. Överenskommelsen är en b</w:t>
      </w:r>
      <w:r w:rsidR="00192951" w:rsidRPr="00192951">
        <w:rPr>
          <w:rFonts w:cstheme="minorHAnsi"/>
        </w:rPr>
        <w:t>ilaga till regeringsbeslut</w:t>
      </w:r>
      <w:r w:rsidR="00192951">
        <w:rPr>
          <w:rFonts w:cstheme="minorHAnsi"/>
        </w:rPr>
        <w:t xml:space="preserve"> </w:t>
      </w:r>
      <w:r w:rsidR="00192951" w:rsidRPr="00192951">
        <w:rPr>
          <w:rFonts w:cstheme="minorHAnsi"/>
        </w:rPr>
        <w:t>20223-01-26 nr. II:</w:t>
      </w:r>
      <w:r w:rsidR="00192951">
        <w:rPr>
          <w:rFonts w:cstheme="minorHAnsi"/>
        </w:rPr>
        <w:t>3</w:t>
      </w:r>
      <w:r w:rsidR="00E7014D">
        <w:rPr>
          <w:rFonts w:cstheme="minorHAnsi"/>
        </w:rPr>
        <w:t>.</w:t>
      </w:r>
    </w:p>
  </w:footnote>
  <w:footnote w:id="3">
    <w:p w14:paraId="4E59D826" w14:textId="4B1BA825" w:rsidR="00A834B9" w:rsidRDefault="00A834B9" w:rsidP="00A834B9">
      <w:pPr>
        <w:pStyle w:val="Fotnotstext"/>
      </w:pPr>
      <w:r>
        <w:rPr>
          <w:rStyle w:val="Fotnotsreferens"/>
        </w:rPr>
        <w:footnoteRef/>
      </w:r>
      <w:r>
        <w:t xml:space="preserve"> Inspektionen för vård och omsorg</w:t>
      </w:r>
      <w:r w:rsidR="008E6197">
        <w:t xml:space="preserve"> (2024)</w:t>
      </w:r>
      <w:r w:rsidR="002D7B20">
        <w:t>.</w:t>
      </w:r>
      <w:r w:rsidR="008E6197">
        <w:t xml:space="preserve"> </w:t>
      </w:r>
      <w:hyperlink r:id="rId2" w:history="1">
        <w:r w:rsidR="008E6197" w:rsidRPr="002D7B20">
          <w:rPr>
            <w:rStyle w:val="Hyperlnk"/>
            <w:i/>
            <w:iCs/>
          </w:rPr>
          <w:t>Tillsyn som bidrar till omställningen till en god och nära vård</w:t>
        </w:r>
      </w:hyperlink>
      <w:r w:rsidR="002D7B20">
        <w:t>.</w:t>
      </w:r>
    </w:p>
  </w:footnote>
  <w:footnote w:id="4">
    <w:p w14:paraId="67C5FE2C" w14:textId="79CFFD6A" w:rsidR="00A834B9" w:rsidRDefault="00A834B9" w:rsidP="00A834B9">
      <w:pPr>
        <w:pStyle w:val="Fotnotstext"/>
      </w:pPr>
      <w:r>
        <w:rPr>
          <w:rStyle w:val="Fotnotsreferens"/>
        </w:rPr>
        <w:footnoteRef/>
      </w:r>
      <w:r>
        <w:t xml:space="preserve"> </w:t>
      </w:r>
      <w:r w:rsidRPr="00D0475E">
        <w:t xml:space="preserve">Vård- och omsorgsanalys (2023). </w:t>
      </w:r>
      <w:hyperlink r:id="rId3" w:history="1">
        <w:r w:rsidRPr="002A4191">
          <w:rPr>
            <w:rStyle w:val="Hyperlnk"/>
            <w:i/>
            <w:iCs/>
          </w:rPr>
          <w:t>Ordnat för omställning? Utvärdering av omställningen till en god och nära vård: delrapport</w:t>
        </w:r>
      </w:hyperlink>
      <w:r w:rsidR="002D7B20">
        <w:rPr>
          <w:i/>
          <w:iCs/>
        </w:rPr>
        <w:t>.</w:t>
      </w:r>
    </w:p>
  </w:footnote>
  <w:footnote w:id="5">
    <w:p w14:paraId="0113061E" w14:textId="14FBA885" w:rsidR="007942C9" w:rsidRDefault="007942C9" w:rsidP="007942C9">
      <w:pPr>
        <w:pStyle w:val="Fotnotstext"/>
      </w:pPr>
      <w:r>
        <w:rPr>
          <w:rStyle w:val="Fotnotsreferens"/>
        </w:rPr>
        <w:footnoteRef/>
      </w:r>
      <w:r>
        <w:t xml:space="preserve"> Jämtland Härjedalen, Jönköpings län, Norrbotten, Värmland och Västerbotten.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B4B0E" w14:textId="76F4E2F8" w:rsidR="001B1964" w:rsidRDefault="001B1964" w:rsidP="0095603F">
    <w:pPr>
      <w:pStyle w:val="Sidhuvud"/>
      <w:ind w:left="-851"/>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6A2B8" w14:textId="77777777" w:rsidR="000D66D6" w:rsidRPr="000D66D6" w:rsidRDefault="0095603F" w:rsidP="000D66D6">
    <w:pPr>
      <w:pStyle w:val="Sidhuvud"/>
      <w:ind w:left="-851"/>
      <w:rPr>
        <w:b/>
        <w:bCs/>
        <w:color w:val="3A5BA7" w:themeColor="accent1"/>
        <w:sz w:val="28"/>
        <w:szCs w:val="36"/>
      </w:rPr>
    </w:pPr>
    <w:r>
      <w:rPr>
        <w:noProof/>
        <w:lang w:eastAsia="sv-SE"/>
      </w:rPr>
      <w:drawing>
        <wp:anchor distT="0" distB="0" distL="114300" distR="114300" simplePos="0" relativeHeight="251658240" behindDoc="0" locked="0" layoutInCell="1" allowOverlap="1" wp14:anchorId="5CE8C827" wp14:editId="537A35B8">
          <wp:simplePos x="0" y="0"/>
          <wp:positionH relativeFrom="column">
            <wp:posOffset>-41910</wp:posOffset>
          </wp:positionH>
          <wp:positionV relativeFrom="paragraph">
            <wp:posOffset>-74457</wp:posOffset>
          </wp:positionV>
          <wp:extent cx="1799590" cy="678815"/>
          <wp:effectExtent l="0" t="0" r="0" b="6985"/>
          <wp:wrapThrough wrapText="bothSides">
            <wp:wrapPolygon edited="0">
              <wp:start x="0" y="0"/>
              <wp:lineTo x="0" y="21216"/>
              <wp:lineTo x="21265" y="21216"/>
              <wp:lineTo x="21265"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rappor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678815"/>
                  </a:xfrm>
                  <a:prstGeom prst="rect">
                    <a:avLst/>
                  </a:prstGeom>
                </pic:spPr>
              </pic:pic>
            </a:graphicData>
          </a:graphic>
        </wp:anchor>
      </w:drawing>
    </w:r>
    <w:r w:rsidR="000D66D6">
      <w:tab/>
    </w:r>
    <w:r w:rsidR="000D66D6">
      <w:tab/>
    </w:r>
    <w:r w:rsidR="000D66D6">
      <w:tab/>
    </w:r>
    <w:r w:rsidR="000D66D6">
      <w:tab/>
    </w:r>
    <w:r w:rsidR="000D66D6" w:rsidRPr="000D66D6">
      <w:rPr>
        <w:b/>
        <w:bCs/>
        <w:color w:val="3A5BA7" w:themeColor="accent1"/>
        <w:sz w:val="28"/>
        <w:szCs w:val="36"/>
      </w:rPr>
      <w:t>PM</w:t>
    </w:r>
  </w:p>
  <w:p w14:paraId="77BD3BF7" w14:textId="77777777" w:rsidR="000D66D6" w:rsidRPr="000D66D6" w:rsidRDefault="000D66D6" w:rsidP="000D66D6">
    <w:pPr>
      <w:pStyle w:val="Sidhuvud"/>
      <w:ind w:left="-851"/>
      <w:rPr>
        <w:color w:val="auto"/>
      </w:rPr>
    </w:pPr>
    <w:r w:rsidRPr="000D66D6">
      <w:rPr>
        <w:color w:val="auto"/>
      </w:rPr>
      <w:t>Sara de Haas</w:t>
    </w:r>
  </w:p>
  <w:p w14:paraId="0CCBA67E" w14:textId="459DF17A" w:rsidR="000D66D6" w:rsidRPr="000D66D6" w:rsidRDefault="000D66D6" w:rsidP="000D66D6">
    <w:pPr>
      <w:pStyle w:val="Sidhuvud"/>
      <w:ind w:left="-851"/>
      <w:rPr>
        <w:color w:val="auto"/>
      </w:rPr>
    </w:pPr>
    <w:r w:rsidRPr="000D66D6">
      <w:rPr>
        <w:color w:val="auto"/>
      </w:rPr>
      <w:t>2024-0</w:t>
    </w:r>
    <w:r w:rsidR="0027184E">
      <w:rPr>
        <w:color w:val="auto"/>
      </w:rPr>
      <w:t>4</w:t>
    </w:r>
    <w:r w:rsidRPr="000D66D6">
      <w:rPr>
        <w:color w:val="auto"/>
      </w:rPr>
      <w:t>-</w:t>
    </w:r>
    <w:r w:rsidR="0027184E">
      <w:rPr>
        <w:color w:val="auto"/>
      </w:rPr>
      <w:t>26</w:t>
    </w:r>
  </w:p>
  <w:p w14:paraId="60808516" w14:textId="611564DF" w:rsidR="00967487" w:rsidRDefault="00967487" w:rsidP="0095603F">
    <w:pPr>
      <w:pStyle w:val="Sidhuvud"/>
      <w:ind w:left="-85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01A18D0"/>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15E410C8"/>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4" w15:restartNumberingAfterBreak="0">
    <w:nsid w:val="0E2B4A45"/>
    <w:multiLevelType w:val="hybridMultilevel"/>
    <w:tmpl w:val="6CBE11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E3647DE"/>
    <w:multiLevelType w:val="hybridMultilevel"/>
    <w:tmpl w:val="B71AD9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0772FAA"/>
    <w:multiLevelType w:val="hybridMultilevel"/>
    <w:tmpl w:val="C60E962A"/>
    <w:lvl w:ilvl="0" w:tplc="569031E0">
      <w:start w:val="1"/>
      <w:numFmt w:val="decimal"/>
      <w:pStyle w:val="Lista-Numm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8C8321F"/>
    <w:multiLevelType w:val="hybridMultilevel"/>
    <w:tmpl w:val="FD928110"/>
    <w:lvl w:ilvl="0" w:tplc="3C781A5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9" w15:restartNumberingAfterBreak="0">
    <w:nsid w:val="30241EEE"/>
    <w:multiLevelType w:val="multilevel"/>
    <w:tmpl w:val="FF34FCB0"/>
    <w:styleLink w:val="CompanyListBullet"/>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10" w15:restartNumberingAfterBreak="0">
    <w:nsid w:val="35BE0569"/>
    <w:multiLevelType w:val="hybridMultilevel"/>
    <w:tmpl w:val="1AD6DD7E"/>
    <w:lvl w:ilvl="0" w:tplc="B9DE1AB6">
      <w:start w:val="1"/>
      <w:numFmt w:val="bullet"/>
      <w:pStyle w:val="Lista-Punkte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82F17D5"/>
    <w:multiLevelType w:val="multilevel"/>
    <w:tmpl w:val="C1E85C4C"/>
    <w:styleLink w:val="CompanyList"/>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12" w15:restartNumberingAfterBreak="0">
    <w:nsid w:val="3E8C3122"/>
    <w:multiLevelType w:val="hybridMultilevel"/>
    <w:tmpl w:val="427049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F6F50AA"/>
    <w:multiLevelType w:val="hybridMultilevel"/>
    <w:tmpl w:val="9A7609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2217351"/>
    <w:multiLevelType w:val="hybridMultilevel"/>
    <w:tmpl w:val="90DA74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6193EC3"/>
    <w:multiLevelType w:val="hybridMultilevel"/>
    <w:tmpl w:val="954E5C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72BF683E"/>
    <w:multiLevelType w:val="multilevel"/>
    <w:tmpl w:val="210AF74E"/>
    <w:lvl w:ilvl="0">
      <w:start w:val="1"/>
      <w:numFmt w:val="bullet"/>
      <w:pStyle w:val="Lista-pil"/>
      <w:lvlText w:val="»"/>
      <w:lvlJc w:val="left"/>
      <w:pPr>
        <w:ind w:left="720" w:hanging="360"/>
      </w:pPr>
      <w:rPr>
        <w:rFonts w:ascii="Arial" w:hAnsi="Arial" w:hint="default"/>
        <w:color w:val="auto"/>
        <w:sz w:val="22"/>
      </w:rPr>
    </w:lvl>
    <w:lvl w:ilvl="1">
      <w:start w:val="1"/>
      <w:numFmt w:val="none"/>
      <w:lvlText w:val="%2-"/>
      <w:lvlJc w:val="left"/>
      <w:pPr>
        <w:tabs>
          <w:tab w:val="num" w:pos="1097"/>
        </w:tabs>
        <w:ind w:left="928" w:hanging="284"/>
      </w:pPr>
      <w:rPr>
        <w:rFonts w:asciiTheme="minorHAnsi" w:hAnsiTheme="minorHAnsi" w:cs="Arial" w:hint="default"/>
      </w:rPr>
    </w:lvl>
    <w:lvl w:ilvl="2">
      <w:start w:val="1"/>
      <w:numFmt w:val="none"/>
      <w:lvlText w:val="%3-"/>
      <w:lvlJc w:val="left"/>
      <w:pPr>
        <w:tabs>
          <w:tab w:val="num" w:pos="1381"/>
        </w:tabs>
        <w:ind w:left="1212" w:hanging="284"/>
      </w:pPr>
      <w:rPr>
        <w:rFonts w:asciiTheme="minorHAnsi" w:hAnsiTheme="minorHAnsi" w:cs="Arial" w:hint="default"/>
      </w:rPr>
    </w:lvl>
    <w:lvl w:ilvl="3">
      <w:start w:val="1"/>
      <w:numFmt w:val="bullet"/>
      <w:lvlText w:val="-"/>
      <w:lvlJc w:val="left"/>
      <w:pPr>
        <w:tabs>
          <w:tab w:val="num" w:pos="1665"/>
        </w:tabs>
        <w:ind w:left="1496" w:hanging="284"/>
      </w:pPr>
      <w:rPr>
        <w:rFonts w:asciiTheme="minorHAnsi" w:hAnsiTheme="minorHAnsi" w:hint="default"/>
      </w:rPr>
    </w:lvl>
    <w:lvl w:ilvl="4">
      <w:start w:val="1"/>
      <w:numFmt w:val="none"/>
      <w:lvlText w:val="%5-"/>
      <w:lvlJc w:val="left"/>
      <w:pPr>
        <w:tabs>
          <w:tab w:val="num" w:pos="1949"/>
        </w:tabs>
        <w:ind w:left="1780" w:hanging="284"/>
      </w:pPr>
      <w:rPr>
        <w:rFonts w:asciiTheme="minorHAnsi" w:hAnsiTheme="minorHAnsi" w:cs="Arial" w:hint="default"/>
      </w:rPr>
    </w:lvl>
    <w:lvl w:ilvl="5">
      <w:start w:val="1"/>
      <w:numFmt w:val="none"/>
      <w:lvlText w:val="%6-"/>
      <w:lvlJc w:val="left"/>
      <w:pPr>
        <w:tabs>
          <w:tab w:val="num" w:pos="2233"/>
        </w:tabs>
        <w:ind w:left="2061" w:hanging="281"/>
      </w:pPr>
      <w:rPr>
        <w:rFonts w:asciiTheme="minorHAnsi" w:hAnsiTheme="minorHAnsi" w:cs="Arial" w:hint="default"/>
      </w:rPr>
    </w:lvl>
    <w:lvl w:ilvl="6">
      <w:start w:val="1"/>
      <w:numFmt w:val="bullet"/>
      <w:lvlText w:val="-"/>
      <w:lvlJc w:val="left"/>
      <w:pPr>
        <w:tabs>
          <w:tab w:val="num" w:pos="2517"/>
        </w:tabs>
        <w:ind w:left="2345" w:hanging="284"/>
      </w:pPr>
      <w:rPr>
        <w:rFonts w:asciiTheme="minorHAnsi" w:hAnsiTheme="minorHAnsi" w:hint="default"/>
      </w:rPr>
    </w:lvl>
    <w:lvl w:ilvl="7">
      <w:start w:val="1"/>
      <w:numFmt w:val="none"/>
      <w:lvlText w:val="%8-"/>
      <w:lvlJc w:val="left"/>
      <w:pPr>
        <w:tabs>
          <w:tab w:val="num" w:pos="2801"/>
        </w:tabs>
        <w:ind w:left="2628" w:hanging="283"/>
      </w:pPr>
      <w:rPr>
        <w:rFonts w:asciiTheme="minorHAnsi" w:hAnsiTheme="minorHAnsi" w:cs="Arial" w:hint="default"/>
      </w:rPr>
    </w:lvl>
    <w:lvl w:ilvl="8">
      <w:start w:val="1"/>
      <w:numFmt w:val="bullet"/>
      <w:lvlText w:val="-"/>
      <w:lvlJc w:val="left"/>
      <w:pPr>
        <w:tabs>
          <w:tab w:val="num" w:pos="3085"/>
        </w:tabs>
        <w:ind w:left="2912" w:hanging="284"/>
      </w:pPr>
      <w:rPr>
        <w:rFonts w:asciiTheme="minorHAnsi" w:hAnsiTheme="minorHAnsi" w:hint="default"/>
      </w:rPr>
    </w:lvl>
  </w:abstractNum>
  <w:abstractNum w:abstractNumId="17" w15:restartNumberingAfterBreak="0">
    <w:nsid w:val="776648EE"/>
    <w:multiLevelType w:val="hybridMultilevel"/>
    <w:tmpl w:val="469425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9C53A70"/>
    <w:multiLevelType w:val="hybridMultilevel"/>
    <w:tmpl w:val="388A6D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22405472">
    <w:abstractNumId w:val="2"/>
  </w:num>
  <w:num w:numId="2" w16cid:durableId="832766018">
    <w:abstractNumId w:val="3"/>
  </w:num>
  <w:num w:numId="3" w16cid:durableId="1027366438">
    <w:abstractNumId w:val="1"/>
  </w:num>
  <w:num w:numId="4" w16cid:durableId="2102870541">
    <w:abstractNumId w:val="11"/>
  </w:num>
  <w:num w:numId="5" w16cid:durableId="1216352057">
    <w:abstractNumId w:val="9"/>
  </w:num>
  <w:num w:numId="6" w16cid:durableId="1479566480">
    <w:abstractNumId w:val="8"/>
  </w:num>
  <w:num w:numId="7" w16cid:durableId="1086879076">
    <w:abstractNumId w:val="16"/>
  </w:num>
  <w:num w:numId="8" w16cid:durableId="840588467">
    <w:abstractNumId w:val="0"/>
  </w:num>
  <w:num w:numId="9" w16cid:durableId="1827013059">
    <w:abstractNumId w:val="10"/>
  </w:num>
  <w:num w:numId="10" w16cid:durableId="1836023606">
    <w:abstractNumId w:val="6"/>
  </w:num>
  <w:num w:numId="11" w16cid:durableId="823594379">
    <w:abstractNumId w:val="14"/>
  </w:num>
  <w:num w:numId="12" w16cid:durableId="437526808">
    <w:abstractNumId w:val="13"/>
  </w:num>
  <w:num w:numId="13" w16cid:durableId="226963328">
    <w:abstractNumId w:val="4"/>
  </w:num>
  <w:num w:numId="14" w16cid:durableId="1741319619">
    <w:abstractNumId w:val="4"/>
  </w:num>
  <w:num w:numId="15" w16cid:durableId="1651904189">
    <w:abstractNumId w:val="7"/>
  </w:num>
  <w:num w:numId="16" w16cid:durableId="197357906">
    <w:abstractNumId w:val="15"/>
  </w:num>
  <w:num w:numId="17" w16cid:durableId="477460559">
    <w:abstractNumId w:val="12"/>
  </w:num>
  <w:num w:numId="18" w16cid:durableId="2042629950">
    <w:abstractNumId w:val="17"/>
  </w:num>
  <w:num w:numId="19" w16cid:durableId="679505132">
    <w:abstractNumId w:val="18"/>
  </w:num>
  <w:num w:numId="20" w16cid:durableId="70054687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B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1"/>
  <w:defaultTabStop w:val="1304"/>
  <w:hyphenationZone w:val="425"/>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DVarDocumentPath" w:val="Yes"/>
    <w:docVar w:name="DVarNumbering" w:val="-1"/>
    <w:docVar w:name="DVarPageNumberInserted" w:val="No"/>
  </w:docVars>
  <w:rsids>
    <w:rsidRoot w:val="000557FF"/>
    <w:rsid w:val="00000A7C"/>
    <w:rsid w:val="00000F27"/>
    <w:rsid w:val="000014D6"/>
    <w:rsid w:val="00001579"/>
    <w:rsid w:val="000019F6"/>
    <w:rsid w:val="00001FCC"/>
    <w:rsid w:val="00002993"/>
    <w:rsid w:val="00002D3B"/>
    <w:rsid w:val="0000371C"/>
    <w:rsid w:val="000037FC"/>
    <w:rsid w:val="00003D29"/>
    <w:rsid w:val="00003D9A"/>
    <w:rsid w:val="0000494C"/>
    <w:rsid w:val="00005386"/>
    <w:rsid w:val="00006092"/>
    <w:rsid w:val="000063CA"/>
    <w:rsid w:val="00007438"/>
    <w:rsid w:val="00007D88"/>
    <w:rsid w:val="00007FF3"/>
    <w:rsid w:val="00010D12"/>
    <w:rsid w:val="00010D80"/>
    <w:rsid w:val="000120F9"/>
    <w:rsid w:val="00012B73"/>
    <w:rsid w:val="00013680"/>
    <w:rsid w:val="000141FD"/>
    <w:rsid w:val="000155C9"/>
    <w:rsid w:val="00015850"/>
    <w:rsid w:val="00016447"/>
    <w:rsid w:val="00017D02"/>
    <w:rsid w:val="0002028F"/>
    <w:rsid w:val="00020D96"/>
    <w:rsid w:val="000215B6"/>
    <w:rsid w:val="00021F4C"/>
    <w:rsid w:val="00021FC5"/>
    <w:rsid w:val="00022281"/>
    <w:rsid w:val="00022F29"/>
    <w:rsid w:val="0002498C"/>
    <w:rsid w:val="00024D3C"/>
    <w:rsid w:val="00024F17"/>
    <w:rsid w:val="00025548"/>
    <w:rsid w:val="0002609D"/>
    <w:rsid w:val="000263DF"/>
    <w:rsid w:val="00030FAA"/>
    <w:rsid w:val="00031BB6"/>
    <w:rsid w:val="00031E66"/>
    <w:rsid w:val="000321FF"/>
    <w:rsid w:val="00033011"/>
    <w:rsid w:val="00034B11"/>
    <w:rsid w:val="00034C15"/>
    <w:rsid w:val="00035443"/>
    <w:rsid w:val="00035F02"/>
    <w:rsid w:val="00036AFD"/>
    <w:rsid w:val="00036C02"/>
    <w:rsid w:val="00036C18"/>
    <w:rsid w:val="000375FC"/>
    <w:rsid w:val="00037645"/>
    <w:rsid w:val="00037DCB"/>
    <w:rsid w:val="00040889"/>
    <w:rsid w:val="00041162"/>
    <w:rsid w:val="00042082"/>
    <w:rsid w:val="00043244"/>
    <w:rsid w:val="00043540"/>
    <w:rsid w:val="00043671"/>
    <w:rsid w:val="000438BC"/>
    <w:rsid w:val="000445A6"/>
    <w:rsid w:val="00044D2C"/>
    <w:rsid w:val="0004515E"/>
    <w:rsid w:val="0004561E"/>
    <w:rsid w:val="0004604E"/>
    <w:rsid w:val="00046285"/>
    <w:rsid w:val="00046D07"/>
    <w:rsid w:val="0004706E"/>
    <w:rsid w:val="000471A4"/>
    <w:rsid w:val="000472CA"/>
    <w:rsid w:val="0004777E"/>
    <w:rsid w:val="00047933"/>
    <w:rsid w:val="00047DE3"/>
    <w:rsid w:val="0005056D"/>
    <w:rsid w:val="00050C8A"/>
    <w:rsid w:val="00050E26"/>
    <w:rsid w:val="00051995"/>
    <w:rsid w:val="00051A7B"/>
    <w:rsid w:val="00052A35"/>
    <w:rsid w:val="0005375B"/>
    <w:rsid w:val="00053F40"/>
    <w:rsid w:val="000557FF"/>
    <w:rsid w:val="00055CB4"/>
    <w:rsid w:val="000565BE"/>
    <w:rsid w:val="00056E1B"/>
    <w:rsid w:val="00062053"/>
    <w:rsid w:val="0006234E"/>
    <w:rsid w:val="00064430"/>
    <w:rsid w:val="00064E07"/>
    <w:rsid w:val="000655BB"/>
    <w:rsid w:val="000659C3"/>
    <w:rsid w:val="00067167"/>
    <w:rsid w:val="00067A73"/>
    <w:rsid w:val="000701F6"/>
    <w:rsid w:val="00070B54"/>
    <w:rsid w:val="000711C8"/>
    <w:rsid w:val="000712E8"/>
    <w:rsid w:val="0007136A"/>
    <w:rsid w:val="000713DC"/>
    <w:rsid w:val="000715EB"/>
    <w:rsid w:val="0007195D"/>
    <w:rsid w:val="00072416"/>
    <w:rsid w:val="00073C39"/>
    <w:rsid w:val="000756F9"/>
    <w:rsid w:val="0007613D"/>
    <w:rsid w:val="0007623B"/>
    <w:rsid w:val="000769B8"/>
    <w:rsid w:val="00076B6D"/>
    <w:rsid w:val="000800EC"/>
    <w:rsid w:val="0008083F"/>
    <w:rsid w:val="00080D53"/>
    <w:rsid w:val="00080F40"/>
    <w:rsid w:val="00081DB8"/>
    <w:rsid w:val="0008203C"/>
    <w:rsid w:val="000829B5"/>
    <w:rsid w:val="0008382D"/>
    <w:rsid w:val="00083D39"/>
    <w:rsid w:val="000847B0"/>
    <w:rsid w:val="000847CF"/>
    <w:rsid w:val="00084BAC"/>
    <w:rsid w:val="00084DDD"/>
    <w:rsid w:val="000854F5"/>
    <w:rsid w:val="00085864"/>
    <w:rsid w:val="00085DA4"/>
    <w:rsid w:val="00087204"/>
    <w:rsid w:val="000915CF"/>
    <w:rsid w:val="000918D0"/>
    <w:rsid w:val="00091AAD"/>
    <w:rsid w:val="00091D07"/>
    <w:rsid w:val="0009206B"/>
    <w:rsid w:val="00092372"/>
    <w:rsid w:val="000928BC"/>
    <w:rsid w:val="00092E7D"/>
    <w:rsid w:val="00093D99"/>
    <w:rsid w:val="00094ACD"/>
    <w:rsid w:val="00094C67"/>
    <w:rsid w:val="00094D5D"/>
    <w:rsid w:val="000951BF"/>
    <w:rsid w:val="00096663"/>
    <w:rsid w:val="00097227"/>
    <w:rsid w:val="0009738E"/>
    <w:rsid w:val="00097404"/>
    <w:rsid w:val="00097D45"/>
    <w:rsid w:val="000A0B3D"/>
    <w:rsid w:val="000A14AD"/>
    <w:rsid w:val="000A1775"/>
    <w:rsid w:val="000A2F95"/>
    <w:rsid w:val="000A33A8"/>
    <w:rsid w:val="000A34B0"/>
    <w:rsid w:val="000A3BF2"/>
    <w:rsid w:val="000A41B1"/>
    <w:rsid w:val="000A4AF4"/>
    <w:rsid w:val="000A6871"/>
    <w:rsid w:val="000A6B4D"/>
    <w:rsid w:val="000A7035"/>
    <w:rsid w:val="000A73A6"/>
    <w:rsid w:val="000B12DC"/>
    <w:rsid w:val="000B1738"/>
    <w:rsid w:val="000B17C1"/>
    <w:rsid w:val="000B1F04"/>
    <w:rsid w:val="000B2848"/>
    <w:rsid w:val="000B2B71"/>
    <w:rsid w:val="000B3648"/>
    <w:rsid w:val="000B4C32"/>
    <w:rsid w:val="000B4C8A"/>
    <w:rsid w:val="000B5191"/>
    <w:rsid w:val="000B538B"/>
    <w:rsid w:val="000B5A1F"/>
    <w:rsid w:val="000B79C1"/>
    <w:rsid w:val="000B7C1C"/>
    <w:rsid w:val="000C0040"/>
    <w:rsid w:val="000C041F"/>
    <w:rsid w:val="000C0511"/>
    <w:rsid w:val="000C246E"/>
    <w:rsid w:val="000C322E"/>
    <w:rsid w:val="000C3AA3"/>
    <w:rsid w:val="000C4333"/>
    <w:rsid w:val="000C44EC"/>
    <w:rsid w:val="000C5250"/>
    <w:rsid w:val="000C557A"/>
    <w:rsid w:val="000C5DB9"/>
    <w:rsid w:val="000C5E3E"/>
    <w:rsid w:val="000C5F92"/>
    <w:rsid w:val="000C6F9D"/>
    <w:rsid w:val="000C7DAD"/>
    <w:rsid w:val="000D0096"/>
    <w:rsid w:val="000D08B7"/>
    <w:rsid w:val="000D106B"/>
    <w:rsid w:val="000D110F"/>
    <w:rsid w:val="000D1983"/>
    <w:rsid w:val="000D29FD"/>
    <w:rsid w:val="000D3089"/>
    <w:rsid w:val="000D3154"/>
    <w:rsid w:val="000D4E03"/>
    <w:rsid w:val="000D5764"/>
    <w:rsid w:val="000D5AC1"/>
    <w:rsid w:val="000D66D6"/>
    <w:rsid w:val="000D7104"/>
    <w:rsid w:val="000D7C1C"/>
    <w:rsid w:val="000D7F51"/>
    <w:rsid w:val="000E0265"/>
    <w:rsid w:val="000E05B0"/>
    <w:rsid w:val="000E1766"/>
    <w:rsid w:val="000E1DA7"/>
    <w:rsid w:val="000E3827"/>
    <w:rsid w:val="000E4106"/>
    <w:rsid w:val="000E42B6"/>
    <w:rsid w:val="000E5754"/>
    <w:rsid w:val="000E5891"/>
    <w:rsid w:val="000E5DF6"/>
    <w:rsid w:val="000E7115"/>
    <w:rsid w:val="000F06D1"/>
    <w:rsid w:val="000F0C9A"/>
    <w:rsid w:val="000F1089"/>
    <w:rsid w:val="000F14AB"/>
    <w:rsid w:val="000F1547"/>
    <w:rsid w:val="000F21D0"/>
    <w:rsid w:val="000F291A"/>
    <w:rsid w:val="000F385E"/>
    <w:rsid w:val="000F4BCC"/>
    <w:rsid w:val="000F63AF"/>
    <w:rsid w:val="000F6C34"/>
    <w:rsid w:val="000F7152"/>
    <w:rsid w:val="00100D5B"/>
    <w:rsid w:val="00100FB3"/>
    <w:rsid w:val="00101BF0"/>
    <w:rsid w:val="00101FF2"/>
    <w:rsid w:val="001023D7"/>
    <w:rsid w:val="001029BF"/>
    <w:rsid w:val="00102F3E"/>
    <w:rsid w:val="001035FC"/>
    <w:rsid w:val="00103609"/>
    <w:rsid w:val="00103D53"/>
    <w:rsid w:val="00104011"/>
    <w:rsid w:val="001045BE"/>
    <w:rsid w:val="0010632F"/>
    <w:rsid w:val="00106C16"/>
    <w:rsid w:val="00106E20"/>
    <w:rsid w:val="001071BB"/>
    <w:rsid w:val="001103F6"/>
    <w:rsid w:val="00110560"/>
    <w:rsid w:val="00112164"/>
    <w:rsid w:val="00113D23"/>
    <w:rsid w:val="00113E2D"/>
    <w:rsid w:val="001155AE"/>
    <w:rsid w:val="00116FB6"/>
    <w:rsid w:val="0011785F"/>
    <w:rsid w:val="001201CD"/>
    <w:rsid w:val="0012085B"/>
    <w:rsid w:val="00120B57"/>
    <w:rsid w:val="00120D0C"/>
    <w:rsid w:val="001227FE"/>
    <w:rsid w:val="001232DF"/>
    <w:rsid w:val="00123452"/>
    <w:rsid w:val="0012420B"/>
    <w:rsid w:val="00124C27"/>
    <w:rsid w:val="00126A48"/>
    <w:rsid w:val="00127091"/>
    <w:rsid w:val="00130644"/>
    <w:rsid w:val="00131025"/>
    <w:rsid w:val="00131CEE"/>
    <w:rsid w:val="001325BF"/>
    <w:rsid w:val="001325F8"/>
    <w:rsid w:val="001327FD"/>
    <w:rsid w:val="00133166"/>
    <w:rsid w:val="00133528"/>
    <w:rsid w:val="00134F33"/>
    <w:rsid w:val="00135A22"/>
    <w:rsid w:val="00137054"/>
    <w:rsid w:val="00137649"/>
    <w:rsid w:val="00140406"/>
    <w:rsid w:val="0014117C"/>
    <w:rsid w:val="001423D5"/>
    <w:rsid w:val="00143718"/>
    <w:rsid w:val="00144494"/>
    <w:rsid w:val="00144F75"/>
    <w:rsid w:val="00146A01"/>
    <w:rsid w:val="001470C2"/>
    <w:rsid w:val="00147345"/>
    <w:rsid w:val="00147885"/>
    <w:rsid w:val="001518F1"/>
    <w:rsid w:val="00151A46"/>
    <w:rsid w:val="00152307"/>
    <w:rsid w:val="00152766"/>
    <w:rsid w:val="00152C94"/>
    <w:rsid w:val="00153280"/>
    <w:rsid w:val="001535BF"/>
    <w:rsid w:val="001538A1"/>
    <w:rsid w:val="00153BDD"/>
    <w:rsid w:val="00153C50"/>
    <w:rsid w:val="00153F74"/>
    <w:rsid w:val="00154058"/>
    <w:rsid w:val="001553F9"/>
    <w:rsid w:val="0015587F"/>
    <w:rsid w:val="00155E05"/>
    <w:rsid w:val="00156680"/>
    <w:rsid w:val="00156F66"/>
    <w:rsid w:val="001572A4"/>
    <w:rsid w:val="00157DB8"/>
    <w:rsid w:val="00162F09"/>
    <w:rsid w:val="00164505"/>
    <w:rsid w:val="00165CC4"/>
    <w:rsid w:val="00165D4C"/>
    <w:rsid w:val="00165EAB"/>
    <w:rsid w:val="001667F8"/>
    <w:rsid w:val="00166A18"/>
    <w:rsid w:val="00166C0B"/>
    <w:rsid w:val="00166EF6"/>
    <w:rsid w:val="001672B3"/>
    <w:rsid w:val="00167CFC"/>
    <w:rsid w:val="00167E58"/>
    <w:rsid w:val="00170764"/>
    <w:rsid w:val="00170ADF"/>
    <w:rsid w:val="00171AC3"/>
    <w:rsid w:val="00172D3E"/>
    <w:rsid w:val="00172E67"/>
    <w:rsid w:val="00173A4D"/>
    <w:rsid w:val="001742DC"/>
    <w:rsid w:val="00174E53"/>
    <w:rsid w:val="00176C7F"/>
    <w:rsid w:val="001801E2"/>
    <w:rsid w:val="001805EC"/>
    <w:rsid w:val="001808C3"/>
    <w:rsid w:val="00180C60"/>
    <w:rsid w:val="00180D22"/>
    <w:rsid w:val="001811D6"/>
    <w:rsid w:val="00181599"/>
    <w:rsid w:val="00181872"/>
    <w:rsid w:val="0018188C"/>
    <w:rsid w:val="00182DEA"/>
    <w:rsid w:val="00183195"/>
    <w:rsid w:val="00183D70"/>
    <w:rsid w:val="001842D0"/>
    <w:rsid w:val="00184883"/>
    <w:rsid w:val="00184C81"/>
    <w:rsid w:val="00184E3A"/>
    <w:rsid w:val="00184F58"/>
    <w:rsid w:val="00185278"/>
    <w:rsid w:val="001859A3"/>
    <w:rsid w:val="0018757C"/>
    <w:rsid w:val="00187E2B"/>
    <w:rsid w:val="00192312"/>
    <w:rsid w:val="00192951"/>
    <w:rsid w:val="00192A99"/>
    <w:rsid w:val="00192F61"/>
    <w:rsid w:val="00194642"/>
    <w:rsid w:val="00194CBD"/>
    <w:rsid w:val="00195941"/>
    <w:rsid w:val="00195ABF"/>
    <w:rsid w:val="00195C84"/>
    <w:rsid w:val="00197FDA"/>
    <w:rsid w:val="001A01A9"/>
    <w:rsid w:val="001A13DE"/>
    <w:rsid w:val="001A2E92"/>
    <w:rsid w:val="001A3F9B"/>
    <w:rsid w:val="001A53CE"/>
    <w:rsid w:val="001A5985"/>
    <w:rsid w:val="001A5B22"/>
    <w:rsid w:val="001A6415"/>
    <w:rsid w:val="001A6558"/>
    <w:rsid w:val="001A7686"/>
    <w:rsid w:val="001A78E9"/>
    <w:rsid w:val="001B04D1"/>
    <w:rsid w:val="001B17AF"/>
    <w:rsid w:val="001B1964"/>
    <w:rsid w:val="001B4195"/>
    <w:rsid w:val="001B4364"/>
    <w:rsid w:val="001B4E4A"/>
    <w:rsid w:val="001B6CBE"/>
    <w:rsid w:val="001B7248"/>
    <w:rsid w:val="001B7397"/>
    <w:rsid w:val="001C096D"/>
    <w:rsid w:val="001C1719"/>
    <w:rsid w:val="001C266D"/>
    <w:rsid w:val="001C2BC4"/>
    <w:rsid w:val="001C469F"/>
    <w:rsid w:val="001C5857"/>
    <w:rsid w:val="001C5867"/>
    <w:rsid w:val="001C5A73"/>
    <w:rsid w:val="001C60C2"/>
    <w:rsid w:val="001C68A3"/>
    <w:rsid w:val="001C7524"/>
    <w:rsid w:val="001D0424"/>
    <w:rsid w:val="001D0C08"/>
    <w:rsid w:val="001D0C30"/>
    <w:rsid w:val="001D1D41"/>
    <w:rsid w:val="001D1E3A"/>
    <w:rsid w:val="001D2705"/>
    <w:rsid w:val="001D2B69"/>
    <w:rsid w:val="001D4630"/>
    <w:rsid w:val="001D6374"/>
    <w:rsid w:val="001D6C5E"/>
    <w:rsid w:val="001E1CAD"/>
    <w:rsid w:val="001E232F"/>
    <w:rsid w:val="001E2529"/>
    <w:rsid w:val="001E2731"/>
    <w:rsid w:val="001E2911"/>
    <w:rsid w:val="001E2C02"/>
    <w:rsid w:val="001E3609"/>
    <w:rsid w:val="001E4AF2"/>
    <w:rsid w:val="001E4CF3"/>
    <w:rsid w:val="001E5972"/>
    <w:rsid w:val="001E5E63"/>
    <w:rsid w:val="001E70A8"/>
    <w:rsid w:val="001E7121"/>
    <w:rsid w:val="001E74C0"/>
    <w:rsid w:val="001E77B1"/>
    <w:rsid w:val="001F00FA"/>
    <w:rsid w:val="001F08DD"/>
    <w:rsid w:val="001F12B7"/>
    <w:rsid w:val="001F17E0"/>
    <w:rsid w:val="001F1938"/>
    <w:rsid w:val="001F1D78"/>
    <w:rsid w:val="001F29B6"/>
    <w:rsid w:val="001F2F7A"/>
    <w:rsid w:val="001F3020"/>
    <w:rsid w:val="001F4217"/>
    <w:rsid w:val="001F5673"/>
    <w:rsid w:val="001F5683"/>
    <w:rsid w:val="001F57C3"/>
    <w:rsid w:val="001F74FE"/>
    <w:rsid w:val="001F76CD"/>
    <w:rsid w:val="00201B88"/>
    <w:rsid w:val="00202F6A"/>
    <w:rsid w:val="00202FF9"/>
    <w:rsid w:val="002047AF"/>
    <w:rsid w:val="00204A52"/>
    <w:rsid w:val="00204BFA"/>
    <w:rsid w:val="002050D9"/>
    <w:rsid w:val="00205C51"/>
    <w:rsid w:val="00206415"/>
    <w:rsid w:val="002069AC"/>
    <w:rsid w:val="00207F54"/>
    <w:rsid w:val="002101C0"/>
    <w:rsid w:val="00211B61"/>
    <w:rsid w:val="002141ED"/>
    <w:rsid w:val="0021443A"/>
    <w:rsid w:val="00214597"/>
    <w:rsid w:val="002148A0"/>
    <w:rsid w:val="00214A10"/>
    <w:rsid w:val="00215487"/>
    <w:rsid w:val="0021593A"/>
    <w:rsid w:val="00215E28"/>
    <w:rsid w:val="00215EF9"/>
    <w:rsid w:val="0021717D"/>
    <w:rsid w:val="002209D4"/>
    <w:rsid w:val="00220B44"/>
    <w:rsid w:val="00220E43"/>
    <w:rsid w:val="0022113F"/>
    <w:rsid w:val="002218D5"/>
    <w:rsid w:val="002222E4"/>
    <w:rsid w:val="002227DB"/>
    <w:rsid w:val="00223D84"/>
    <w:rsid w:val="002251DB"/>
    <w:rsid w:val="002258A4"/>
    <w:rsid w:val="002259EF"/>
    <w:rsid w:val="0022619C"/>
    <w:rsid w:val="00226ACE"/>
    <w:rsid w:val="00230FBE"/>
    <w:rsid w:val="00230FDA"/>
    <w:rsid w:val="00231B16"/>
    <w:rsid w:val="00232458"/>
    <w:rsid w:val="00232C58"/>
    <w:rsid w:val="002337B1"/>
    <w:rsid w:val="00234D1C"/>
    <w:rsid w:val="0023647B"/>
    <w:rsid w:val="0023686F"/>
    <w:rsid w:val="00237645"/>
    <w:rsid w:val="00241514"/>
    <w:rsid w:val="00241EDB"/>
    <w:rsid w:val="00242283"/>
    <w:rsid w:val="0024260E"/>
    <w:rsid w:val="00242856"/>
    <w:rsid w:val="00243A28"/>
    <w:rsid w:val="00243AE0"/>
    <w:rsid w:val="00244435"/>
    <w:rsid w:val="00244B69"/>
    <w:rsid w:val="002458F8"/>
    <w:rsid w:val="002465E9"/>
    <w:rsid w:val="00247F30"/>
    <w:rsid w:val="0025036A"/>
    <w:rsid w:val="002506E4"/>
    <w:rsid w:val="002508ED"/>
    <w:rsid w:val="00250AB8"/>
    <w:rsid w:val="00250EBD"/>
    <w:rsid w:val="00250F39"/>
    <w:rsid w:val="00251834"/>
    <w:rsid w:val="00252216"/>
    <w:rsid w:val="002522B5"/>
    <w:rsid w:val="002526CC"/>
    <w:rsid w:val="00252A54"/>
    <w:rsid w:val="002531F8"/>
    <w:rsid w:val="002536E4"/>
    <w:rsid w:val="002547C3"/>
    <w:rsid w:val="00254ACC"/>
    <w:rsid w:val="00255F1F"/>
    <w:rsid w:val="0025622F"/>
    <w:rsid w:val="00260FFD"/>
    <w:rsid w:val="00261279"/>
    <w:rsid w:val="002617B6"/>
    <w:rsid w:val="00262AC3"/>
    <w:rsid w:val="00262FFA"/>
    <w:rsid w:val="0026322E"/>
    <w:rsid w:val="00263A07"/>
    <w:rsid w:val="00263A25"/>
    <w:rsid w:val="00263D15"/>
    <w:rsid w:val="00264D7F"/>
    <w:rsid w:val="00264EE3"/>
    <w:rsid w:val="00265E3C"/>
    <w:rsid w:val="00266073"/>
    <w:rsid w:val="002661CA"/>
    <w:rsid w:val="002671B2"/>
    <w:rsid w:val="00267FCC"/>
    <w:rsid w:val="0027184E"/>
    <w:rsid w:val="00271C30"/>
    <w:rsid w:val="00271C57"/>
    <w:rsid w:val="002720C2"/>
    <w:rsid w:val="00272F35"/>
    <w:rsid w:val="002734A5"/>
    <w:rsid w:val="00273D72"/>
    <w:rsid w:val="00274AA8"/>
    <w:rsid w:val="00275243"/>
    <w:rsid w:val="00275321"/>
    <w:rsid w:val="00275910"/>
    <w:rsid w:val="00277631"/>
    <w:rsid w:val="00277E62"/>
    <w:rsid w:val="00277FA5"/>
    <w:rsid w:val="00280A6D"/>
    <w:rsid w:val="00280C82"/>
    <w:rsid w:val="00280E77"/>
    <w:rsid w:val="0028111D"/>
    <w:rsid w:val="0028135C"/>
    <w:rsid w:val="00282D1A"/>
    <w:rsid w:val="00282FF5"/>
    <w:rsid w:val="002832A9"/>
    <w:rsid w:val="00283489"/>
    <w:rsid w:val="00283FA2"/>
    <w:rsid w:val="002843E6"/>
    <w:rsid w:val="00284B21"/>
    <w:rsid w:val="00285138"/>
    <w:rsid w:val="00285563"/>
    <w:rsid w:val="0028666C"/>
    <w:rsid w:val="00286C1B"/>
    <w:rsid w:val="0029010C"/>
    <w:rsid w:val="00290B69"/>
    <w:rsid w:val="00291E64"/>
    <w:rsid w:val="00292E50"/>
    <w:rsid w:val="002930E9"/>
    <w:rsid w:val="002934BB"/>
    <w:rsid w:val="00293B56"/>
    <w:rsid w:val="00293F59"/>
    <w:rsid w:val="00294309"/>
    <w:rsid w:val="00294550"/>
    <w:rsid w:val="0029491A"/>
    <w:rsid w:val="00294EB3"/>
    <w:rsid w:val="0029616A"/>
    <w:rsid w:val="00296972"/>
    <w:rsid w:val="00296DC8"/>
    <w:rsid w:val="002979AE"/>
    <w:rsid w:val="00297D90"/>
    <w:rsid w:val="00297F07"/>
    <w:rsid w:val="002A01EF"/>
    <w:rsid w:val="002A052E"/>
    <w:rsid w:val="002A088A"/>
    <w:rsid w:val="002A11C6"/>
    <w:rsid w:val="002A136A"/>
    <w:rsid w:val="002A2C70"/>
    <w:rsid w:val="002A3040"/>
    <w:rsid w:val="002A3DBB"/>
    <w:rsid w:val="002A40B4"/>
    <w:rsid w:val="002A4191"/>
    <w:rsid w:val="002A43F3"/>
    <w:rsid w:val="002A5338"/>
    <w:rsid w:val="002A57BE"/>
    <w:rsid w:val="002A5850"/>
    <w:rsid w:val="002A6377"/>
    <w:rsid w:val="002A73E8"/>
    <w:rsid w:val="002A7A0C"/>
    <w:rsid w:val="002B11F7"/>
    <w:rsid w:val="002B1AEE"/>
    <w:rsid w:val="002B27B7"/>
    <w:rsid w:val="002B2853"/>
    <w:rsid w:val="002B3A48"/>
    <w:rsid w:val="002B410F"/>
    <w:rsid w:val="002B42F4"/>
    <w:rsid w:val="002B4AA8"/>
    <w:rsid w:val="002B541B"/>
    <w:rsid w:val="002B6BA8"/>
    <w:rsid w:val="002B718D"/>
    <w:rsid w:val="002B777E"/>
    <w:rsid w:val="002B7AFD"/>
    <w:rsid w:val="002C058F"/>
    <w:rsid w:val="002C0EBB"/>
    <w:rsid w:val="002C1BD4"/>
    <w:rsid w:val="002C3812"/>
    <w:rsid w:val="002C4286"/>
    <w:rsid w:val="002C48B9"/>
    <w:rsid w:val="002C6FC9"/>
    <w:rsid w:val="002C6FD0"/>
    <w:rsid w:val="002C7AD5"/>
    <w:rsid w:val="002D1B77"/>
    <w:rsid w:val="002D1B99"/>
    <w:rsid w:val="002D2F34"/>
    <w:rsid w:val="002D3CB4"/>
    <w:rsid w:val="002D5292"/>
    <w:rsid w:val="002D5866"/>
    <w:rsid w:val="002D5FE8"/>
    <w:rsid w:val="002D6370"/>
    <w:rsid w:val="002D77BA"/>
    <w:rsid w:val="002D7B20"/>
    <w:rsid w:val="002E02C6"/>
    <w:rsid w:val="002E036C"/>
    <w:rsid w:val="002E03C4"/>
    <w:rsid w:val="002E1302"/>
    <w:rsid w:val="002E28A7"/>
    <w:rsid w:val="002E2B15"/>
    <w:rsid w:val="002E2F4F"/>
    <w:rsid w:val="002E3CEE"/>
    <w:rsid w:val="002E3E79"/>
    <w:rsid w:val="002E43AD"/>
    <w:rsid w:val="002E4A50"/>
    <w:rsid w:val="002E5205"/>
    <w:rsid w:val="002E6BEF"/>
    <w:rsid w:val="002E789D"/>
    <w:rsid w:val="002E78DC"/>
    <w:rsid w:val="002E7B94"/>
    <w:rsid w:val="002F057D"/>
    <w:rsid w:val="002F1498"/>
    <w:rsid w:val="002F1E66"/>
    <w:rsid w:val="002F25D3"/>
    <w:rsid w:val="002F29C5"/>
    <w:rsid w:val="002F2A0A"/>
    <w:rsid w:val="002F3BB8"/>
    <w:rsid w:val="002F4E82"/>
    <w:rsid w:val="002F4FF5"/>
    <w:rsid w:val="002F63F3"/>
    <w:rsid w:val="002F6862"/>
    <w:rsid w:val="002F6E3A"/>
    <w:rsid w:val="002F738B"/>
    <w:rsid w:val="00300670"/>
    <w:rsid w:val="00300D3A"/>
    <w:rsid w:val="00301511"/>
    <w:rsid w:val="003016E9"/>
    <w:rsid w:val="00301C03"/>
    <w:rsid w:val="00302C09"/>
    <w:rsid w:val="00303BFB"/>
    <w:rsid w:val="00304729"/>
    <w:rsid w:val="00304972"/>
    <w:rsid w:val="00304CD9"/>
    <w:rsid w:val="003062E4"/>
    <w:rsid w:val="00307AD3"/>
    <w:rsid w:val="00307B1C"/>
    <w:rsid w:val="00307BE3"/>
    <w:rsid w:val="00310477"/>
    <w:rsid w:val="003107FB"/>
    <w:rsid w:val="003109B0"/>
    <w:rsid w:val="00310DF9"/>
    <w:rsid w:val="003111CD"/>
    <w:rsid w:val="003123B6"/>
    <w:rsid w:val="00312E71"/>
    <w:rsid w:val="003137ED"/>
    <w:rsid w:val="003142EF"/>
    <w:rsid w:val="003142F4"/>
    <w:rsid w:val="00315136"/>
    <w:rsid w:val="00317897"/>
    <w:rsid w:val="003178FC"/>
    <w:rsid w:val="00320304"/>
    <w:rsid w:val="0032067D"/>
    <w:rsid w:val="00320D44"/>
    <w:rsid w:val="00322480"/>
    <w:rsid w:val="00322839"/>
    <w:rsid w:val="00323969"/>
    <w:rsid w:val="00323C37"/>
    <w:rsid w:val="00324387"/>
    <w:rsid w:val="003260F1"/>
    <w:rsid w:val="0032626C"/>
    <w:rsid w:val="003267F2"/>
    <w:rsid w:val="00327BB2"/>
    <w:rsid w:val="0033099E"/>
    <w:rsid w:val="00332260"/>
    <w:rsid w:val="00332940"/>
    <w:rsid w:val="00332F56"/>
    <w:rsid w:val="003349A8"/>
    <w:rsid w:val="00334B22"/>
    <w:rsid w:val="00335C37"/>
    <w:rsid w:val="00335C43"/>
    <w:rsid w:val="003363A8"/>
    <w:rsid w:val="00337786"/>
    <w:rsid w:val="00337A47"/>
    <w:rsid w:val="00337D57"/>
    <w:rsid w:val="003405DF"/>
    <w:rsid w:val="00340F91"/>
    <w:rsid w:val="003417E3"/>
    <w:rsid w:val="00341E57"/>
    <w:rsid w:val="00342785"/>
    <w:rsid w:val="003428CC"/>
    <w:rsid w:val="003433C6"/>
    <w:rsid w:val="00343570"/>
    <w:rsid w:val="003439EE"/>
    <w:rsid w:val="00343D43"/>
    <w:rsid w:val="0034443B"/>
    <w:rsid w:val="0034587F"/>
    <w:rsid w:val="00345E87"/>
    <w:rsid w:val="00346671"/>
    <w:rsid w:val="00346C9D"/>
    <w:rsid w:val="00346D4B"/>
    <w:rsid w:val="003470E4"/>
    <w:rsid w:val="00347D1D"/>
    <w:rsid w:val="0035018B"/>
    <w:rsid w:val="0035081D"/>
    <w:rsid w:val="00350B27"/>
    <w:rsid w:val="00350B76"/>
    <w:rsid w:val="00350D57"/>
    <w:rsid w:val="0035178A"/>
    <w:rsid w:val="0035213E"/>
    <w:rsid w:val="00352A20"/>
    <w:rsid w:val="0035533C"/>
    <w:rsid w:val="003559F2"/>
    <w:rsid w:val="003560D7"/>
    <w:rsid w:val="0035611A"/>
    <w:rsid w:val="003604E1"/>
    <w:rsid w:val="00360520"/>
    <w:rsid w:val="00361126"/>
    <w:rsid w:val="0036130F"/>
    <w:rsid w:val="00361641"/>
    <w:rsid w:val="00363160"/>
    <w:rsid w:val="00363A94"/>
    <w:rsid w:val="00364129"/>
    <w:rsid w:val="00364916"/>
    <w:rsid w:val="00365AD7"/>
    <w:rsid w:val="003661FE"/>
    <w:rsid w:val="00366291"/>
    <w:rsid w:val="00367ABF"/>
    <w:rsid w:val="0037060D"/>
    <w:rsid w:val="0037067A"/>
    <w:rsid w:val="00371571"/>
    <w:rsid w:val="003718DD"/>
    <w:rsid w:val="00371A47"/>
    <w:rsid w:val="003725B9"/>
    <w:rsid w:val="003728A4"/>
    <w:rsid w:val="00372D99"/>
    <w:rsid w:val="00372DC4"/>
    <w:rsid w:val="003733E0"/>
    <w:rsid w:val="003737EA"/>
    <w:rsid w:val="0037595C"/>
    <w:rsid w:val="003759B8"/>
    <w:rsid w:val="00375B5E"/>
    <w:rsid w:val="00377312"/>
    <w:rsid w:val="003773A9"/>
    <w:rsid w:val="0038053E"/>
    <w:rsid w:val="003805A1"/>
    <w:rsid w:val="00381D07"/>
    <w:rsid w:val="00382B75"/>
    <w:rsid w:val="00382DD8"/>
    <w:rsid w:val="003843DE"/>
    <w:rsid w:val="00384CC0"/>
    <w:rsid w:val="00385105"/>
    <w:rsid w:val="00385371"/>
    <w:rsid w:val="00385C5C"/>
    <w:rsid w:val="00385D35"/>
    <w:rsid w:val="00386DC7"/>
    <w:rsid w:val="00387065"/>
    <w:rsid w:val="0039095B"/>
    <w:rsid w:val="0039154D"/>
    <w:rsid w:val="0039293B"/>
    <w:rsid w:val="00392F8B"/>
    <w:rsid w:val="0039321A"/>
    <w:rsid w:val="003937CB"/>
    <w:rsid w:val="003949F0"/>
    <w:rsid w:val="003954E5"/>
    <w:rsid w:val="00395EA1"/>
    <w:rsid w:val="00396409"/>
    <w:rsid w:val="0039698A"/>
    <w:rsid w:val="00396F8F"/>
    <w:rsid w:val="00397958"/>
    <w:rsid w:val="00397C81"/>
    <w:rsid w:val="003A069E"/>
    <w:rsid w:val="003A1E21"/>
    <w:rsid w:val="003A3756"/>
    <w:rsid w:val="003A4E44"/>
    <w:rsid w:val="003A4F9D"/>
    <w:rsid w:val="003A523D"/>
    <w:rsid w:val="003A5411"/>
    <w:rsid w:val="003A6E31"/>
    <w:rsid w:val="003A74E4"/>
    <w:rsid w:val="003A769B"/>
    <w:rsid w:val="003B021B"/>
    <w:rsid w:val="003B0E09"/>
    <w:rsid w:val="003B1BBF"/>
    <w:rsid w:val="003B1E77"/>
    <w:rsid w:val="003B2250"/>
    <w:rsid w:val="003B3B14"/>
    <w:rsid w:val="003B3D5F"/>
    <w:rsid w:val="003B3F68"/>
    <w:rsid w:val="003B423D"/>
    <w:rsid w:val="003B44E1"/>
    <w:rsid w:val="003B5279"/>
    <w:rsid w:val="003B56A6"/>
    <w:rsid w:val="003B6660"/>
    <w:rsid w:val="003C04F2"/>
    <w:rsid w:val="003C1538"/>
    <w:rsid w:val="003C1870"/>
    <w:rsid w:val="003C1E2D"/>
    <w:rsid w:val="003C1F1A"/>
    <w:rsid w:val="003C3DEC"/>
    <w:rsid w:val="003C413C"/>
    <w:rsid w:val="003C48D5"/>
    <w:rsid w:val="003C4BBC"/>
    <w:rsid w:val="003C4C14"/>
    <w:rsid w:val="003C502C"/>
    <w:rsid w:val="003C5D6D"/>
    <w:rsid w:val="003C6AE5"/>
    <w:rsid w:val="003C6E8E"/>
    <w:rsid w:val="003C71D6"/>
    <w:rsid w:val="003C78DB"/>
    <w:rsid w:val="003C7E74"/>
    <w:rsid w:val="003D121B"/>
    <w:rsid w:val="003D1BE6"/>
    <w:rsid w:val="003D38E5"/>
    <w:rsid w:val="003D4366"/>
    <w:rsid w:val="003D5DBF"/>
    <w:rsid w:val="003D5E4B"/>
    <w:rsid w:val="003D5F97"/>
    <w:rsid w:val="003D63AD"/>
    <w:rsid w:val="003D6B1A"/>
    <w:rsid w:val="003D7B78"/>
    <w:rsid w:val="003E0DEC"/>
    <w:rsid w:val="003E15C3"/>
    <w:rsid w:val="003E1879"/>
    <w:rsid w:val="003E3AF4"/>
    <w:rsid w:val="003E44AE"/>
    <w:rsid w:val="003E4A95"/>
    <w:rsid w:val="003E4F33"/>
    <w:rsid w:val="003E5866"/>
    <w:rsid w:val="003E5F83"/>
    <w:rsid w:val="003E6C35"/>
    <w:rsid w:val="003F0898"/>
    <w:rsid w:val="003F0DDE"/>
    <w:rsid w:val="003F1787"/>
    <w:rsid w:val="003F1792"/>
    <w:rsid w:val="003F1DAC"/>
    <w:rsid w:val="003F21B4"/>
    <w:rsid w:val="003F2717"/>
    <w:rsid w:val="003F3299"/>
    <w:rsid w:val="003F3866"/>
    <w:rsid w:val="003F4154"/>
    <w:rsid w:val="003F4437"/>
    <w:rsid w:val="003F5842"/>
    <w:rsid w:val="003F5873"/>
    <w:rsid w:val="003F5F72"/>
    <w:rsid w:val="003F61E1"/>
    <w:rsid w:val="003F670A"/>
    <w:rsid w:val="003F7FD1"/>
    <w:rsid w:val="004002E3"/>
    <w:rsid w:val="0040153C"/>
    <w:rsid w:val="00401D94"/>
    <w:rsid w:val="00402964"/>
    <w:rsid w:val="00403472"/>
    <w:rsid w:val="004037D0"/>
    <w:rsid w:val="004041C6"/>
    <w:rsid w:val="004043B6"/>
    <w:rsid w:val="0040485F"/>
    <w:rsid w:val="00404B58"/>
    <w:rsid w:val="00404CB5"/>
    <w:rsid w:val="00405034"/>
    <w:rsid w:val="0040580F"/>
    <w:rsid w:val="00405D84"/>
    <w:rsid w:val="004060A4"/>
    <w:rsid w:val="00406193"/>
    <w:rsid w:val="00406737"/>
    <w:rsid w:val="00406827"/>
    <w:rsid w:val="00406EDE"/>
    <w:rsid w:val="004072F1"/>
    <w:rsid w:val="00410A73"/>
    <w:rsid w:val="00410D90"/>
    <w:rsid w:val="004112B0"/>
    <w:rsid w:val="00411648"/>
    <w:rsid w:val="004116A8"/>
    <w:rsid w:val="00411FD1"/>
    <w:rsid w:val="00412281"/>
    <w:rsid w:val="004146C8"/>
    <w:rsid w:val="0041596E"/>
    <w:rsid w:val="00415E10"/>
    <w:rsid w:val="00416360"/>
    <w:rsid w:val="00416691"/>
    <w:rsid w:val="004173A9"/>
    <w:rsid w:val="004205D0"/>
    <w:rsid w:val="00420670"/>
    <w:rsid w:val="00421352"/>
    <w:rsid w:val="00421833"/>
    <w:rsid w:val="004230A8"/>
    <w:rsid w:val="00423383"/>
    <w:rsid w:val="00423E08"/>
    <w:rsid w:val="00424B5A"/>
    <w:rsid w:val="0042505F"/>
    <w:rsid w:val="0042558C"/>
    <w:rsid w:val="00426A0C"/>
    <w:rsid w:val="00426A67"/>
    <w:rsid w:val="00426BFC"/>
    <w:rsid w:val="00427C5E"/>
    <w:rsid w:val="00427D29"/>
    <w:rsid w:val="0043067D"/>
    <w:rsid w:val="00430D46"/>
    <w:rsid w:val="00430EBC"/>
    <w:rsid w:val="00430F77"/>
    <w:rsid w:val="00431337"/>
    <w:rsid w:val="00431375"/>
    <w:rsid w:val="00431563"/>
    <w:rsid w:val="004324B1"/>
    <w:rsid w:val="0043252F"/>
    <w:rsid w:val="00432749"/>
    <w:rsid w:val="00432A33"/>
    <w:rsid w:val="00433748"/>
    <w:rsid w:val="00433B7E"/>
    <w:rsid w:val="00433E8F"/>
    <w:rsid w:val="00433F14"/>
    <w:rsid w:val="004342E2"/>
    <w:rsid w:val="004354B2"/>
    <w:rsid w:val="0043588F"/>
    <w:rsid w:val="00436A7A"/>
    <w:rsid w:val="004378E7"/>
    <w:rsid w:val="00437D1B"/>
    <w:rsid w:val="00437D63"/>
    <w:rsid w:val="004404F2"/>
    <w:rsid w:val="004414BB"/>
    <w:rsid w:val="004429C9"/>
    <w:rsid w:val="004438FB"/>
    <w:rsid w:val="00443C58"/>
    <w:rsid w:val="00443D9B"/>
    <w:rsid w:val="00444350"/>
    <w:rsid w:val="00445CB3"/>
    <w:rsid w:val="0044690C"/>
    <w:rsid w:val="00446DFD"/>
    <w:rsid w:val="00447209"/>
    <w:rsid w:val="00447270"/>
    <w:rsid w:val="00447397"/>
    <w:rsid w:val="0044747D"/>
    <w:rsid w:val="004502F3"/>
    <w:rsid w:val="00450B5A"/>
    <w:rsid w:val="00450D60"/>
    <w:rsid w:val="00453835"/>
    <w:rsid w:val="00453F68"/>
    <w:rsid w:val="00454793"/>
    <w:rsid w:val="00454862"/>
    <w:rsid w:val="00454D34"/>
    <w:rsid w:val="00454FB9"/>
    <w:rsid w:val="00460395"/>
    <w:rsid w:val="00461293"/>
    <w:rsid w:val="00461ADA"/>
    <w:rsid w:val="00462506"/>
    <w:rsid w:val="00463329"/>
    <w:rsid w:val="00463528"/>
    <w:rsid w:val="0046382A"/>
    <w:rsid w:val="0046419C"/>
    <w:rsid w:val="00466E78"/>
    <w:rsid w:val="0046799C"/>
    <w:rsid w:val="00467EFC"/>
    <w:rsid w:val="004702AD"/>
    <w:rsid w:val="00471411"/>
    <w:rsid w:val="004730B2"/>
    <w:rsid w:val="00473A9D"/>
    <w:rsid w:val="00473AB6"/>
    <w:rsid w:val="004745F1"/>
    <w:rsid w:val="00475F0C"/>
    <w:rsid w:val="00476B3E"/>
    <w:rsid w:val="00476CB5"/>
    <w:rsid w:val="00477E25"/>
    <w:rsid w:val="0048020A"/>
    <w:rsid w:val="00480E79"/>
    <w:rsid w:val="00480FAF"/>
    <w:rsid w:val="00481841"/>
    <w:rsid w:val="00483281"/>
    <w:rsid w:val="00483A93"/>
    <w:rsid w:val="0048442F"/>
    <w:rsid w:val="004857EE"/>
    <w:rsid w:val="004859FF"/>
    <w:rsid w:val="00485C85"/>
    <w:rsid w:val="0048624C"/>
    <w:rsid w:val="00490914"/>
    <w:rsid w:val="00490DDC"/>
    <w:rsid w:val="00491231"/>
    <w:rsid w:val="00491294"/>
    <w:rsid w:val="00492F17"/>
    <w:rsid w:val="00493694"/>
    <w:rsid w:val="00493E65"/>
    <w:rsid w:val="004945AE"/>
    <w:rsid w:val="0049531C"/>
    <w:rsid w:val="00495864"/>
    <w:rsid w:val="00496227"/>
    <w:rsid w:val="00496BD3"/>
    <w:rsid w:val="00497930"/>
    <w:rsid w:val="004A00AC"/>
    <w:rsid w:val="004A1866"/>
    <w:rsid w:val="004A18E2"/>
    <w:rsid w:val="004A29A4"/>
    <w:rsid w:val="004A2B40"/>
    <w:rsid w:val="004A2F5F"/>
    <w:rsid w:val="004A3278"/>
    <w:rsid w:val="004A3BE3"/>
    <w:rsid w:val="004A3F4F"/>
    <w:rsid w:val="004A45F9"/>
    <w:rsid w:val="004A4F8C"/>
    <w:rsid w:val="004A5159"/>
    <w:rsid w:val="004A54C0"/>
    <w:rsid w:val="004B0448"/>
    <w:rsid w:val="004B119F"/>
    <w:rsid w:val="004B147C"/>
    <w:rsid w:val="004B2B69"/>
    <w:rsid w:val="004B310F"/>
    <w:rsid w:val="004B325B"/>
    <w:rsid w:val="004B3882"/>
    <w:rsid w:val="004B4224"/>
    <w:rsid w:val="004B4322"/>
    <w:rsid w:val="004B4599"/>
    <w:rsid w:val="004B4BC9"/>
    <w:rsid w:val="004B4D93"/>
    <w:rsid w:val="004B5C1F"/>
    <w:rsid w:val="004B6B00"/>
    <w:rsid w:val="004C0C15"/>
    <w:rsid w:val="004C0E7F"/>
    <w:rsid w:val="004C1644"/>
    <w:rsid w:val="004C2C49"/>
    <w:rsid w:val="004C322F"/>
    <w:rsid w:val="004C3C00"/>
    <w:rsid w:val="004C3E9A"/>
    <w:rsid w:val="004C42AC"/>
    <w:rsid w:val="004C4418"/>
    <w:rsid w:val="004C44D9"/>
    <w:rsid w:val="004C46B5"/>
    <w:rsid w:val="004C561F"/>
    <w:rsid w:val="004C7562"/>
    <w:rsid w:val="004D0126"/>
    <w:rsid w:val="004D0A44"/>
    <w:rsid w:val="004D0CDB"/>
    <w:rsid w:val="004D0EC5"/>
    <w:rsid w:val="004D0F5D"/>
    <w:rsid w:val="004D1096"/>
    <w:rsid w:val="004D3304"/>
    <w:rsid w:val="004D37B3"/>
    <w:rsid w:val="004D3FD8"/>
    <w:rsid w:val="004D4A41"/>
    <w:rsid w:val="004D4CB1"/>
    <w:rsid w:val="004D5613"/>
    <w:rsid w:val="004D6065"/>
    <w:rsid w:val="004D69C1"/>
    <w:rsid w:val="004D6A9C"/>
    <w:rsid w:val="004D6BB3"/>
    <w:rsid w:val="004E024A"/>
    <w:rsid w:val="004E096A"/>
    <w:rsid w:val="004E09AE"/>
    <w:rsid w:val="004E0E7D"/>
    <w:rsid w:val="004E110F"/>
    <w:rsid w:val="004E113F"/>
    <w:rsid w:val="004E23B2"/>
    <w:rsid w:val="004E2C01"/>
    <w:rsid w:val="004E436A"/>
    <w:rsid w:val="004E4638"/>
    <w:rsid w:val="004E5064"/>
    <w:rsid w:val="004E6349"/>
    <w:rsid w:val="004E6ADC"/>
    <w:rsid w:val="004E7828"/>
    <w:rsid w:val="004F0FE1"/>
    <w:rsid w:val="004F1532"/>
    <w:rsid w:val="004F29D8"/>
    <w:rsid w:val="004F372B"/>
    <w:rsid w:val="004F418F"/>
    <w:rsid w:val="004F43D0"/>
    <w:rsid w:val="004F49C1"/>
    <w:rsid w:val="004F4A94"/>
    <w:rsid w:val="004F4DD7"/>
    <w:rsid w:val="004F530B"/>
    <w:rsid w:val="004F578E"/>
    <w:rsid w:val="004F60A9"/>
    <w:rsid w:val="004F6777"/>
    <w:rsid w:val="004F7995"/>
    <w:rsid w:val="00501D75"/>
    <w:rsid w:val="005040DF"/>
    <w:rsid w:val="00505085"/>
    <w:rsid w:val="00505342"/>
    <w:rsid w:val="00505420"/>
    <w:rsid w:val="0050549B"/>
    <w:rsid w:val="00506187"/>
    <w:rsid w:val="005104DA"/>
    <w:rsid w:val="0051053E"/>
    <w:rsid w:val="005111DA"/>
    <w:rsid w:val="005116F9"/>
    <w:rsid w:val="00511D6A"/>
    <w:rsid w:val="00512C34"/>
    <w:rsid w:val="005139D7"/>
    <w:rsid w:val="00513D89"/>
    <w:rsid w:val="00513D8C"/>
    <w:rsid w:val="0051518E"/>
    <w:rsid w:val="00515B53"/>
    <w:rsid w:val="0051634B"/>
    <w:rsid w:val="0051658A"/>
    <w:rsid w:val="0052014A"/>
    <w:rsid w:val="005207D3"/>
    <w:rsid w:val="005209CC"/>
    <w:rsid w:val="0052114A"/>
    <w:rsid w:val="005213DD"/>
    <w:rsid w:val="00521528"/>
    <w:rsid w:val="0052160B"/>
    <w:rsid w:val="00521EBB"/>
    <w:rsid w:val="00524168"/>
    <w:rsid w:val="005241B5"/>
    <w:rsid w:val="005243E0"/>
    <w:rsid w:val="00524A5F"/>
    <w:rsid w:val="005259F5"/>
    <w:rsid w:val="00525F6B"/>
    <w:rsid w:val="00526C20"/>
    <w:rsid w:val="00526D4A"/>
    <w:rsid w:val="00527325"/>
    <w:rsid w:val="005277EA"/>
    <w:rsid w:val="0053098D"/>
    <w:rsid w:val="00530D3D"/>
    <w:rsid w:val="005312CA"/>
    <w:rsid w:val="0053310A"/>
    <w:rsid w:val="005336A3"/>
    <w:rsid w:val="005341F6"/>
    <w:rsid w:val="00534693"/>
    <w:rsid w:val="00534769"/>
    <w:rsid w:val="00535017"/>
    <w:rsid w:val="0053643E"/>
    <w:rsid w:val="0053668A"/>
    <w:rsid w:val="00537394"/>
    <w:rsid w:val="00537AB3"/>
    <w:rsid w:val="005402D1"/>
    <w:rsid w:val="00540412"/>
    <w:rsid w:val="00540F9B"/>
    <w:rsid w:val="00541AF1"/>
    <w:rsid w:val="00541D83"/>
    <w:rsid w:val="00542050"/>
    <w:rsid w:val="00542112"/>
    <w:rsid w:val="00544334"/>
    <w:rsid w:val="005459BE"/>
    <w:rsid w:val="005464AD"/>
    <w:rsid w:val="00546575"/>
    <w:rsid w:val="00547D37"/>
    <w:rsid w:val="005514E8"/>
    <w:rsid w:val="005525BA"/>
    <w:rsid w:val="00552C77"/>
    <w:rsid w:val="0055381B"/>
    <w:rsid w:val="00553AC3"/>
    <w:rsid w:val="00555025"/>
    <w:rsid w:val="005550A8"/>
    <w:rsid w:val="00555BB8"/>
    <w:rsid w:val="00556023"/>
    <w:rsid w:val="00557345"/>
    <w:rsid w:val="00557955"/>
    <w:rsid w:val="0055799D"/>
    <w:rsid w:val="005579BB"/>
    <w:rsid w:val="00560DA1"/>
    <w:rsid w:val="00560F58"/>
    <w:rsid w:val="00561F4C"/>
    <w:rsid w:val="00562322"/>
    <w:rsid w:val="00564B26"/>
    <w:rsid w:val="0056551A"/>
    <w:rsid w:val="00565CAD"/>
    <w:rsid w:val="005660DC"/>
    <w:rsid w:val="005667CC"/>
    <w:rsid w:val="00566D13"/>
    <w:rsid w:val="005676AD"/>
    <w:rsid w:val="005677BC"/>
    <w:rsid w:val="00567844"/>
    <w:rsid w:val="00567BF6"/>
    <w:rsid w:val="00567F8C"/>
    <w:rsid w:val="00570402"/>
    <w:rsid w:val="00570630"/>
    <w:rsid w:val="0057074A"/>
    <w:rsid w:val="00570D7F"/>
    <w:rsid w:val="00571F6B"/>
    <w:rsid w:val="00573420"/>
    <w:rsid w:val="005740DE"/>
    <w:rsid w:val="00574A1D"/>
    <w:rsid w:val="0057527A"/>
    <w:rsid w:val="00575541"/>
    <w:rsid w:val="005767EB"/>
    <w:rsid w:val="005769D6"/>
    <w:rsid w:val="0057707C"/>
    <w:rsid w:val="00577224"/>
    <w:rsid w:val="00577239"/>
    <w:rsid w:val="00581443"/>
    <w:rsid w:val="00581607"/>
    <w:rsid w:val="00581CA6"/>
    <w:rsid w:val="0058370E"/>
    <w:rsid w:val="00585CB6"/>
    <w:rsid w:val="00586423"/>
    <w:rsid w:val="00587B17"/>
    <w:rsid w:val="005903C8"/>
    <w:rsid w:val="0059049B"/>
    <w:rsid w:val="00590574"/>
    <w:rsid w:val="005921F5"/>
    <w:rsid w:val="005926E9"/>
    <w:rsid w:val="00592BB1"/>
    <w:rsid w:val="005931AD"/>
    <w:rsid w:val="00593308"/>
    <w:rsid w:val="00593BC3"/>
    <w:rsid w:val="00593F8A"/>
    <w:rsid w:val="00595DAA"/>
    <w:rsid w:val="0059699C"/>
    <w:rsid w:val="005A0182"/>
    <w:rsid w:val="005A04DF"/>
    <w:rsid w:val="005A0535"/>
    <w:rsid w:val="005A171C"/>
    <w:rsid w:val="005A1B88"/>
    <w:rsid w:val="005A1EB9"/>
    <w:rsid w:val="005A516E"/>
    <w:rsid w:val="005A5688"/>
    <w:rsid w:val="005A60B3"/>
    <w:rsid w:val="005A63A7"/>
    <w:rsid w:val="005A6C87"/>
    <w:rsid w:val="005A7E28"/>
    <w:rsid w:val="005B1360"/>
    <w:rsid w:val="005B1FEC"/>
    <w:rsid w:val="005B2226"/>
    <w:rsid w:val="005B2B10"/>
    <w:rsid w:val="005B359B"/>
    <w:rsid w:val="005B3730"/>
    <w:rsid w:val="005B3952"/>
    <w:rsid w:val="005B3AA3"/>
    <w:rsid w:val="005B4270"/>
    <w:rsid w:val="005B4390"/>
    <w:rsid w:val="005B4771"/>
    <w:rsid w:val="005B5314"/>
    <w:rsid w:val="005B7193"/>
    <w:rsid w:val="005C19B7"/>
    <w:rsid w:val="005C1FE2"/>
    <w:rsid w:val="005C36DF"/>
    <w:rsid w:val="005C4E2E"/>
    <w:rsid w:val="005C57A4"/>
    <w:rsid w:val="005C78F7"/>
    <w:rsid w:val="005C7E69"/>
    <w:rsid w:val="005D0180"/>
    <w:rsid w:val="005D1561"/>
    <w:rsid w:val="005D2535"/>
    <w:rsid w:val="005D336B"/>
    <w:rsid w:val="005D398D"/>
    <w:rsid w:val="005D3B53"/>
    <w:rsid w:val="005D3BF3"/>
    <w:rsid w:val="005D41AE"/>
    <w:rsid w:val="005D504C"/>
    <w:rsid w:val="005D5971"/>
    <w:rsid w:val="005D5E02"/>
    <w:rsid w:val="005D6CCF"/>
    <w:rsid w:val="005D76BF"/>
    <w:rsid w:val="005D77F7"/>
    <w:rsid w:val="005E0745"/>
    <w:rsid w:val="005E07C3"/>
    <w:rsid w:val="005E1014"/>
    <w:rsid w:val="005E1190"/>
    <w:rsid w:val="005E1958"/>
    <w:rsid w:val="005E1AB5"/>
    <w:rsid w:val="005E1B3E"/>
    <w:rsid w:val="005E4004"/>
    <w:rsid w:val="005E50F3"/>
    <w:rsid w:val="005E5529"/>
    <w:rsid w:val="005E69D7"/>
    <w:rsid w:val="005F0AFA"/>
    <w:rsid w:val="005F1AD8"/>
    <w:rsid w:val="005F1DE1"/>
    <w:rsid w:val="005F2139"/>
    <w:rsid w:val="005F29ED"/>
    <w:rsid w:val="005F51EA"/>
    <w:rsid w:val="005F6202"/>
    <w:rsid w:val="005F6467"/>
    <w:rsid w:val="005F6546"/>
    <w:rsid w:val="005F7302"/>
    <w:rsid w:val="005F7C09"/>
    <w:rsid w:val="005F7ECE"/>
    <w:rsid w:val="005F7F50"/>
    <w:rsid w:val="00600F7E"/>
    <w:rsid w:val="0060118C"/>
    <w:rsid w:val="006036B9"/>
    <w:rsid w:val="00603BD2"/>
    <w:rsid w:val="00603C12"/>
    <w:rsid w:val="00603F4A"/>
    <w:rsid w:val="0060444E"/>
    <w:rsid w:val="0060518B"/>
    <w:rsid w:val="0060612E"/>
    <w:rsid w:val="00606B59"/>
    <w:rsid w:val="00607320"/>
    <w:rsid w:val="0060752F"/>
    <w:rsid w:val="00607789"/>
    <w:rsid w:val="00607F2A"/>
    <w:rsid w:val="006101DF"/>
    <w:rsid w:val="0061088B"/>
    <w:rsid w:val="006109B0"/>
    <w:rsid w:val="00610BFD"/>
    <w:rsid w:val="00610D47"/>
    <w:rsid w:val="006123AA"/>
    <w:rsid w:val="0061374E"/>
    <w:rsid w:val="00613E8F"/>
    <w:rsid w:val="00614261"/>
    <w:rsid w:val="006148C9"/>
    <w:rsid w:val="00614DC4"/>
    <w:rsid w:val="00615A20"/>
    <w:rsid w:val="00615DC2"/>
    <w:rsid w:val="00615EBB"/>
    <w:rsid w:val="00616186"/>
    <w:rsid w:val="00616E2A"/>
    <w:rsid w:val="006175C9"/>
    <w:rsid w:val="00617CAA"/>
    <w:rsid w:val="00620079"/>
    <w:rsid w:val="00621054"/>
    <w:rsid w:val="006228D2"/>
    <w:rsid w:val="0062292F"/>
    <w:rsid w:val="00622E27"/>
    <w:rsid w:val="0062328C"/>
    <w:rsid w:val="006241F1"/>
    <w:rsid w:val="0062463C"/>
    <w:rsid w:val="006246F4"/>
    <w:rsid w:val="00624771"/>
    <w:rsid w:val="00624B5B"/>
    <w:rsid w:val="00624D0C"/>
    <w:rsid w:val="00625669"/>
    <w:rsid w:val="00626B55"/>
    <w:rsid w:val="00631346"/>
    <w:rsid w:val="00631CE6"/>
    <w:rsid w:val="0063328E"/>
    <w:rsid w:val="00634AB9"/>
    <w:rsid w:val="00636063"/>
    <w:rsid w:val="006362DC"/>
    <w:rsid w:val="0063673C"/>
    <w:rsid w:val="006370ED"/>
    <w:rsid w:val="006372FE"/>
    <w:rsid w:val="00637D67"/>
    <w:rsid w:val="00640457"/>
    <w:rsid w:val="00640BA3"/>
    <w:rsid w:val="00641B38"/>
    <w:rsid w:val="006424E7"/>
    <w:rsid w:val="00642BC1"/>
    <w:rsid w:val="006430F4"/>
    <w:rsid w:val="00643ABA"/>
    <w:rsid w:val="00643B1F"/>
    <w:rsid w:val="00643B74"/>
    <w:rsid w:val="006442C8"/>
    <w:rsid w:val="0064432F"/>
    <w:rsid w:val="00644B0F"/>
    <w:rsid w:val="00645F51"/>
    <w:rsid w:val="00645FCA"/>
    <w:rsid w:val="006468BF"/>
    <w:rsid w:val="00647B39"/>
    <w:rsid w:val="00650FAF"/>
    <w:rsid w:val="00651125"/>
    <w:rsid w:val="0065156B"/>
    <w:rsid w:val="006520C3"/>
    <w:rsid w:val="0065215E"/>
    <w:rsid w:val="00652236"/>
    <w:rsid w:val="006525E3"/>
    <w:rsid w:val="0065283C"/>
    <w:rsid w:val="006542AB"/>
    <w:rsid w:val="006542FE"/>
    <w:rsid w:val="0065453D"/>
    <w:rsid w:val="00655287"/>
    <w:rsid w:val="00655346"/>
    <w:rsid w:val="00655F8B"/>
    <w:rsid w:val="006563AD"/>
    <w:rsid w:val="00656E3A"/>
    <w:rsid w:val="00656E54"/>
    <w:rsid w:val="0065771E"/>
    <w:rsid w:val="00657794"/>
    <w:rsid w:val="00657C9C"/>
    <w:rsid w:val="0066139D"/>
    <w:rsid w:val="006617AA"/>
    <w:rsid w:val="00661ED3"/>
    <w:rsid w:val="006623AB"/>
    <w:rsid w:val="00662604"/>
    <w:rsid w:val="00662B49"/>
    <w:rsid w:val="006634E9"/>
    <w:rsid w:val="00663CBB"/>
    <w:rsid w:val="00663D1C"/>
    <w:rsid w:val="00664F1C"/>
    <w:rsid w:val="006656BD"/>
    <w:rsid w:val="0066580C"/>
    <w:rsid w:val="00665ABB"/>
    <w:rsid w:val="00665E2A"/>
    <w:rsid w:val="006663FE"/>
    <w:rsid w:val="00666610"/>
    <w:rsid w:val="006668BC"/>
    <w:rsid w:val="006716BB"/>
    <w:rsid w:val="00672935"/>
    <w:rsid w:val="00672B73"/>
    <w:rsid w:val="00673094"/>
    <w:rsid w:val="00673F01"/>
    <w:rsid w:val="00674980"/>
    <w:rsid w:val="00676AF2"/>
    <w:rsid w:val="00676BE0"/>
    <w:rsid w:val="00677112"/>
    <w:rsid w:val="00677AA1"/>
    <w:rsid w:val="006802AC"/>
    <w:rsid w:val="00680AEC"/>
    <w:rsid w:val="006813BC"/>
    <w:rsid w:val="00681E0A"/>
    <w:rsid w:val="00681FAF"/>
    <w:rsid w:val="00682FC9"/>
    <w:rsid w:val="006831EA"/>
    <w:rsid w:val="00684132"/>
    <w:rsid w:val="00684E26"/>
    <w:rsid w:val="00686132"/>
    <w:rsid w:val="006868E9"/>
    <w:rsid w:val="006874C9"/>
    <w:rsid w:val="00687E38"/>
    <w:rsid w:val="006904E2"/>
    <w:rsid w:val="006928DB"/>
    <w:rsid w:val="00693132"/>
    <w:rsid w:val="006936F9"/>
    <w:rsid w:val="00693B0A"/>
    <w:rsid w:val="00694F07"/>
    <w:rsid w:val="00696070"/>
    <w:rsid w:val="00696288"/>
    <w:rsid w:val="00696D26"/>
    <w:rsid w:val="00697350"/>
    <w:rsid w:val="00697996"/>
    <w:rsid w:val="00697E2E"/>
    <w:rsid w:val="006A0401"/>
    <w:rsid w:val="006A0F43"/>
    <w:rsid w:val="006A2C8C"/>
    <w:rsid w:val="006A2FEE"/>
    <w:rsid w:val="006A4590"/>
    <w:rsid w:val="006A476B"/>
    <w:rsid w:val="006A4A4F"/>
    <w:rsid w:val="006A535D"/>
    <w:rsid w:val="006A66C2"/>
    <w:rsid w:val="006A7AF0"/>
    <w:rsid w:val="006B0E35"/>
    <w:rsid w:val="006B1970"/>
    <w:rsid w:val="006B2495"/>
    <w:rsid w:val="006B374E"/>
    <w:rsid w:val="006B416E"/>
    <w:rsid w:val="006B4ACA"/>
    <w:rsid w:val="006B5584"/>
    <w:rsid w:val="006B56B7"/>
    <w:rsid w:val="006B5B6F"/>
    <w:rsid w:val="006B61E2"/>
    <w:rsid w:val="006B6B00"/>
    <w:rsid w:val="006C03AD"/>
    <w:rsid w:val="006C1DC0"/>
    <w:rsid w:val="006C20F2"/>
    <w:rsid w:val="006C231D"/>
    <w:rsid w:val="006C34D4"/>
    <w:rsid w:val="006C3B76"/>
    <w:rsid w:val="006C40F3"/>
    <w:rsid w:val="006C4A7E"/>
    <w:rsid w:val="006C4FDC"/>
    <w:rsid w:val="006C504E"/>
    <w:rsid w:val="006C5730"/>
    <w:rsid w:val="006C6F5E"/>
    <w:rsid w:val="006C773C"/>
    <w:rsid w:val="006C7C8B"/>
    <w:rsid w:val="006C7DD8"/>
    <w:rsid w:val="006C7F3C"/>
    <w:rsid w:val="006D01EA"/>
    <w:rsid w:val="006D0C6B"/>
    <w:rsid w:val="006D0CE3"/>
    <w:rsid w:val="006D14CB"/>
    <w:rsid w:val="006D190E"/>
    <w:rsid w:val="006D23FD"/>
    <w:rsid w:val="006D2405"/>
    <w:rsid w:val="006D367D"/>
    <w:rsid w:val="006D4042"/>
    <w:rsid w:val="006D4ECC"/>
    <w:rsid w:val="006D52C5"/>
    <w:rsid w:val="006D5490"/>
    <w:rsid w:val="006D5E09"/>
    <w:rsid w:val="006D61C0"/>
    <w:rsid w:val="006D678E"/>
    <w:rsid w:val="006D6E14"/>
    <w:rsid w:val="006D7223"/>
    <w:rsid w:val="006D7C78"/>
    <w:rsid w:val="006E056C"/>
    <w:rsid w:val="006E0B33"/>
    <w:rsid w:val="006E1D51"/>
    <w:rsid w:val="006E220E"/>
    <w:rsid w:val="006E28A2"/>
    <w:rsid w:val="006E3639"/>
    <w:rsid w:val="006E3D6B"/>
    <w:rsid w:val="006E4711"/>
    <w:rsid w:val="006E4A21"/>
    <w:rsid w:val="006E4C5A"/>
    <w:rsid w:val="006E672B"/>
    <w:rsid w:val="006E73D7"/>
    <w:rsid w:val="006F0335"/>
    <w:rsid w:val="006F0790"/>
    <w:rsid w:val="006F0ABB"/>
    <w:rsid w:val="006F0B53"/>
    <w:rsid w:val="006F146F"/>
    <w:rsid w:val="006F30E7"/>
    <w:rsid w:val="006F3370"/>
    <w:rsid w:val="006F55CE"/>
    <w:rsid w:val="006F5F72"/>
    <w:rsid w:val="006F6A30"/>
    <w:rsid w:val="006F6F25"/>
    <w:rsid w:val="006F7BF1"/>
    <w:rsid w:val="006F7DED"/>
    <w:rsid w:val="00700F6F"/>
    <w:rsid w:val="00701960"/>
    <w:rsid w:val="0070196E"/>
    <w:rsid w:val="0070202E"/>
    <w:rsid w:val="0070246C"/>
    <w:rsid w:val="00703AA4"/>
    <w:rsid w:val="00705420"/>
    <w:rsid w:val="0070699E"/>
    <w:rsid w:val="00707933"/>
    <w:rsid w:val="00707EE9"/>
    <w:rsid w:val="00710933"/>
    <w:rsid w:val="00710D73"/>
    <w:rsid w:val="00710E77"/>
    <w:rsid w:val="00710F2E"/>
    <w:rsid w:val="007111FF"/>
    <w:rsid w:val="00712C78"/>
    <w:rsid w:val="00712DA2"/>
    <w:rsid w:val="00712EBD"/>
    <w:rsid w:val="00712F1B"/>
    <w:rsid w:val="0071388C"/>
    <w:rsid w:val="00714A68"/>
    <w:rsid w:val="0071636F"/>
    <w:rsid w:val="007167D0"/>
    <w:rsid w:val="00716FED"/>
    <w:rsid w:val="0071793D"/>
    <w:rsid w:val="00717AF1"/>
    <w:rsid w:val="007205B6"/>
    <w:rsid w:val="00721293"/>
    <w:rsid w:val="00721B51"/>
    <w:rsid w:val="007230E3"/>
    <w:rsid w:val="007247A3"/>
    <w:rsid w:val="00724BA8"/>
    <w:rsid w:val="007254B6"/>
    <w:rsid w:val="00725FDD"/>
    <w:rsid w:val="00726347"/>
    <w:rsid w:val="00727143"/>
    <w:rsid w:val="00727821"/>
    <w:rsid w:val="00727F37"/>
    <w:rsid w:val="00732790"/>
    <w:rsid w:val="00732808"/>
    <w:rsid w:val="00735105"/>
    <w:rsid w:val="00735D6E"/>
    <w:rsid w:val="007363DF"/>
    <w:rsid w:val="00736415"/>
    <w:rsid w:val="007365A5"/>
    <w:rsid w:val="00741814"/>
    <w:rsid w:val="00741EED"/>
    <w:rsid w:val="00743EFD"/>
    <w:rsid w:val="007446BD"/>
    <w:rsid w:val="00747214"/>
    <w:rsid w:val="007477FB"/>
    <w:rsid w:val="00747880"/>
    <w:rsid w:val="00747B45"/>
    <w:rsid w:val="00747E30"/>
    <w:rsid w:val="007514C1"/>
    <w:rsid w:val="00752740"/>
    <w:rsid w:val="00753349"/>
    <w:rsid w:val="007539F7"/>
    <w:rsid w:val="00756235"/>
    <w:rsid w:val="00757CF8"/>
    <w:rsid w:val="00760A79"/>
    <w:rsid w:val="007614F5"/>
    <w:rsid w:val="00762B2A"/>
    <w:rsid w:val="00764607"/>
    <w:rsid w:val="0076473C"/>
    <w:rsid w:val="00764A27"/>
    <w:rsid w:val="00764D33"/>
    <w:rsid w:val="0076593F"/>
    <w:rsid w:val="0076682E"/>
    <w:rsid w:val="007669E9"/>
    <w:rsid w:val="00767CA1"/>
    <w:rsid w:val="00767E7B"/>
    <w:rsid w:val="007707B1"/>
    <w:rsid w:val="00771AC7"/>
    <w:rsid w:val="00771AE6"/>
    <w:rsid w:val="00772C0B"/>
    <w:rsid w:val="00772EA9"/>
    <w:rsid w:val="00774734"/>
    <w:rsid w:val="00774928"/>
    <w:rsid w:val="00775B00"/>
    <w:rsid w:val="00776133"/>
    <w:rsid w:val="00777B88"/>
    <w:rsid w:val="00780036"/>
    <w:rsid w:val="00780B5D"/>
    <w:rsid w:val="00781A62"/>
    <w:rsid w:val="00781D74"/>
    <w:rsid w:val="00782093"/>
    <w:rsid w:val="00782675"/>
    <w:rsid w:val="0078348C"/>
    <w:rsid w:val="00783E41"/>
    <w:rsid w:val="0078442F"/>
    <w:rsid w:val="00784BD7"/>
    <w:rsid w:val="00784FDE"/>
    <w:rsid w:val="007866C5"/>
    <w:rsid w:val="0078793A"/>
    <w:rsid w:val="00790694"/>
    <w:rsid w:val="00790E4E"/>
    <w:rsid w:val="00791011"/>
    <w:rsid w:val="00792077"/>
    <w:rsid w:val="007933AC"/>
    <w:rsid w:val="00793675"/>
    <w:rsid w:val="00793A5C"/>
    <w:rsid w:val="00793B0B"/>
    <w:rsid w:val="007942C9"/>
    <w:rsid w:val="007945F1"/>
    <w:rsid w:val="00794E6A"/>
    <w:rsid w:val="007955C2"/>
    <w:rsid w:val="007959B7"/>
    <w:rsid w:val="00796082"/>
    <w:rsid w:val="00796760"/>
    <w:rsid w:val="0079705F"/>
    <w:rsid w:val="00797351"/>
    <w:rsid w:val="007A0393"/>
    <w:rsid w:val="007A0CF1"/>
    <w:rsid w:val="007A1950"/>
    <w:rsid w:val="007A279B"/>
    <w:rsid w:val="007A3325"/>
    <w:rsid w:val="007A3C9A"/>
    <w:rsid w:val="007A405D"/>
    <w:rsid w:val="007A41C7"/>
    <w:rsid w:val="007A4200"/>
    <w:rsid w:val="007A471B"/>
    <w:rsid w:val="007A50EE"/>
    <w:rsid w:val="007A55AD"/>
    <w:rsid w:val="007A5B9B"/>
    <w:rsid w:val="007A61F2"/>
    <w:rsid w:val="007A6DAD"/>
    <w:rsid w:val="007A7C31"/>
    <w:rsid w:val="007A7CFB"/>
    <w:rsid w:val="007B0105"/>
    <w:rsid w:val="007B1185"/>
    <w:rsid w:val="007B133F"/>
    <w:rsid w:val="007B1EDA"/>
    <w:rsid w:val="007B230E"/>
    <w:rsid w:val="007B2AD6"/>
    <w:rsid w:val="007B2F8B"/>
    <w:rsid w:val="007B3809"/>
    <w:rsid w:val="007B4692"/>
    <w:rsid w:val="007B4B6D"/>
    <w:rsid w:val="007B4CC9"/>
    <w:rsid w:val="007B4EB3"/>
    <w:rsid w:val="007B4FB9"/>
    <w:rsid w:val="007B5423"/>
    <w:rsid w:val="007B650B"/>
    <w:rsid w:val="007B6D5D"/>
    <w:rsid w:val="007B743F"/>
    <w:rsid w:val="007C05B5"/>
    <w:rsid w:val="007C0EB9"/>
    <w:rsid w:val="007C1470"/>
    <w:rsid w:val="007C1E8F"/>
    <w:rsid w:val="007C34CB"/>
    <w:rsid w:val="007C47B6"/>
    <w:rsid w:val="007C5482"/>
    <w:rsid w:val="007C6D1D"/>
    <w:rsid w:val="007C746F"/>
    <w:rsid w:val="007C74F5"/>
    <w:rsid w:val="007C78A0"/>
    <w:rsid w:val="007D0291"/>
    <w:rsid w:val="007D0D79"/>
    <w:rsid w:val="007D0E83"/>
    <w:rsid w:val="007D13B4"/>
    <w:rsid w:val="007D2790"/>
    <w:rsid w:val="007D2B5B"/>
    <w:rsid w:val="007D2ECA"/>
    <w:rsid w:val="007D313F"/>
    <w:rsid w:val="007D3ADB"/>
    <w:rsid w:val="007D4415"/>
    <w:rsid w:val="007D4A9D"/>
    <w:rsid w:val="007D55E0"/>
    <w:rsid w:val="007D6290"/>
    <w:rsid w:val="007D6834"/>
    <w:rsid w:val="007D6BE6"/>
    <w:rsid w:val="007D6E8A"/>
    <w:rsid w:val="007D76F9"/>
    <w:rsid w:val="007D7D47"/>
    <w:rsid w:val="007D7E6D"/>
    <w:rsid w:val="007E1436"/>
    <w:rsid w:val="007E162C"/>
    <w:rsid w:val="007E212A"/>
    <w:rsid w:val="007E3EC4"/>
    <w:rsid w:val="007E46AA"/>
    <w:rsid w:val="007E4AA2"/>
    <w:rsid w:val="007E50AF"/>
    <w:rsid w:val="007E5777"/>
    <w:rsid w:val="007E64CB"/>
    <w:rsid w:val="007E6643"/>
    <w:rsid w:val="007E6E39"/>
    <w:rsid w:val="007E7168"/>
    <w:rsid w:val="007F02B0"/>
    <w:rsid w:val="007F1BFF"/>
    <w:rsid w:val="007F1C66"/>
    <w:rsid w:val="007F2055"/>
    <w:rsid w:val="007F2130"/>
    <w:rsid w:val="007F265A"/>
    <w:rsid w:val="007F2AB9"/>
    <w:rsid w:val="007F3A03"/>
    <w:rsid w:val="007F3A3A"/>
    <w:rsid w:val="007F3E63"/>
    <w:rsid w:val="007F42E9"/>
    <w:rsid w:val="007F5DA2"/>
    <w:rsid w:val="007F6096"/>
    <w:rsid w:val="007F6851"/>
    <w:rsid w:val="007F6D24"/>
    <w:rsid w:val="00803206"/>
    <w:rsid w:val="00803397"/>
    <w:rsid w:val="008060A3"/>
    <w:rsid w:val="008062AD"/>
    <w:rsid w:val="00806425"/>
    <w:rsid w:val="00806A5F"/>
    <w:rsid w:val="008073B3"/>
    <w:rsid w:val="00807747"/>
    <w:rsid w:val="00807AD3"/>
    <w:rsid w:val="00807CFB"/>
    <w:rsid w:val="00810224"/>
    <w:rsid w:val="008104E7"/>
    <w:rsid w:val="0081077D"/>
    <w:rsid w:val="0081085B"/>
    <w:rsid w:val="00810E02"/>
    <w:rsid w:val="00811A88"/>
    <w:rsid w:val="00812B1E"/>
    <w:rsid w:val="00812C63"/>
    <w:rsid w:val="00812D7D"/>
    <w:rsid w:val="00813813"/>
    <w:rsid w:val="00813A52"/>
    <w:rsid w:val="0081478C"/>
    <w:rsid w:val="00814DB2"/>
    <w:rsid w:val="00814FE8"/>
    <w:rsid w:val="008150D3"/>
    <w:rsid w:val="008158DD"/>
    <w:rsid w:val="00815971"/>
    <w:rsid w:val="00815F43"/>
    <w:rsid w:val="0081628E"/>
    <w:rsid w:val="00816332"/>
    <w:rsid w:val="00820085"/>
    <w:rsid w:val="0082026A"/>
    <w:rsid w:val="00820DEA"/>
    <w:rsid w:val="00821ABB"/>
    <w:rsid w:val="008221CB"/>
    <w:rsid w:val="008234BD"/>
    <w:rsid w:val="00823D49"/>
    <w:rsid w:val="008245A2"/>
    <w:rsid w:val="00825074"/>
    <w:rsid w:val="00825571"/>
    <w:rsid w:val="00826624"/>
    <w:rsid w:val="00826B37"/>
    <w:rsid w:val="00826DC0"/>
    <w:rsid w:val="00826EA5"/>
    <w:rsid w:val="00831694"/>
    <w:rsid w:val="0083182B"/>
    <w:rsid w:val="00831936"/>
    <w:rsid w:val="00831A3C"/>
    <w:rsid w:val="00831BDE"/>
    <w:rsid w:val="00832715"/>
    <w:rsid w:val="008329D0"/>
    <w:rsid w:val="00833C9E"/>
    <w:rsid w:val="008342BC"/>
    <w:rsid w:val="00834411"/>
    <w:rsid w:val="0083518D"/>
    <w:rsid w:val="0083598E"/>
    <w:rsid w:val="008359A4"/>
    <w:rsid w:val="00835C61"/>
    <w:rsid w:val="00835C95"/>
    <w:rsid w:val="008360D0"/>
    <w:rsid w:val="00836122"/>
    <w:rsid w:val="00837C72"/>
    <w:rsid w:val="0084052B"/>
    <w:rsid w:val="00840B41"/>
    <w:rsid w:val="00840C1D"/>
    <w:rsid w:val="00841369"/>
    <w:rsid w:val="008413F1"/>
    <w:rsid w:val="008417A0"/>
    <w:rsid w:val="00841E41"/>
    <w:rsid w:val="00842260"/>
    <w:rsid w:val="008429D4"/>
    <w:rsid w:val="00843BD7"/>
    <w:rsid w:val="00844468"/>
    <w:rsid w:val="00844A68"/>
    <w:rsid w:val="00846E86"/>
    <w:rsid w:val="00847010"/>
    <w:rsid w:val="00847867"/>
    <w:rsid w:val="008506CF"/>
    <w:rsid w:val="00850E14"/>
    <w:rsid w:val="008519A3"/>
    <w:rsid w:val="00852167"/>
    <w:rsid w:val="00852570"/>
    <w:rsid w:val="00852741"/>
    <w:rsid w:val="00853258"/>
    <w:rsid w:val="00853E4B"/>
    <w:rsid w:val="00856067"/>
    <w:rsid w:val="008561E4"/>
    <w:rsid w:val="00856601"/>
    <w:rsid w:val="0085742D"/>
    <w:rsid w:val="00861DAE"/>
    <w:rsid w:val="00862380"/>
    <w:rsid w:val="00862DE4"/>
    <w:rsid w:val="00863341"/>
    <w:rsid w:val="0086374B"/>
    <w:rsid w:val="00863EFD"/>
    <w:rsid w:val="008643D2"/>
    <w:rsid w:val="00865473"/>
    <w:rsid w:val="0086557E"/>
    <w:rsid w:val="00865FC1"/>
    <w:rsid w:val="00867315"/>
    <w:rsid w:val="00867729"/>
    <w:rsid w:val="00867A59"/>
    <w:rsid w:val="008707EF"/>
    <w:rsid w:val="00870F06"/>
    <w:rsid w:val="0087149F"/>
    <w:rsid w:val="0087178E"/>
    <w:rsid w:val="00871B71"/>
    <w:rsid w:val="008733F5"/>
    <w:rsid w:val="008734C5"/>
    <w:rsid w:val="00873607"/>
    <w:rsid w:val="00873983"/>
    <w:rsid w:val="00873E15"/>
    <w:rsid w:val="00874042"/>
    <w:rsid w:val="008743EE"/>
    <w:rsid w:val="00875090"/>
    <w:rsid w:val="00876652"/>
    <w:rsid w:val="0087710A"/>
    <w:rsid w:val="00877653"/>
    <w:rsid w:val="0087778C"/>
    <w:rsid w:val="00877B08"/>
    <w:rsid w:val="00880DFD"/>
    <w:rsid w:val="00881413"/>
    <w:rsid w:val="00881A33"/>
    <w:rsid w:val="008826CF"/>
    <w:rsid w:val="00883B5E"/>
    <w:rsid w:val="00884645"/>
    <w:rsid w:val="00884DC2"/>
    <w:rsid w:val="00884F13"/>
    <w:rsid w:val="00885244"/>
    <w:rsid w:val="00886B2E"/>
    <w:rsid w:val="00886DAE"/>
    <w:rsid w:val="008878DB"/>
    <w:rsid w:val="00890562"/>
    <w:rsid w:val="00890D19"/>
    <w:rsid w:val="00891044"/>
    <w:rsid w:val="00891296"/>
    <w:rsid w:val="00891B62"/>
    <w:rsid w:val="008921C5"/>
    <w:rsid w:val="00892C0B"/>
    <w:rsid w:val="00893D4E"/>
    <w:rsid w:val="00895C1C"/>
    <w:rsid w:val="008974BE"/>
    <w:rsid w:val="008975AB"/>
    <w:rsid w:val="00897778"/>
    <w:rsid w:val="008A0093"/>
    <w:rsid w:val="008A042F"/>
    <w:rsid w:val="008A0519"/>
    <w:rsid w:val="008A0C11"/>
    <w:rsid w:val="008A260D"/>
    <w:rsid w:val="008A3485"/>
    <w:rsid w:val="008A387B"/>
    <w:rsid w:val="008A42E6"/>
    <w:rsid w:val="008A44E9"/>
    <w:rsid w:val="008A5BB0"/>
    <w:rsid w:val="008A7793"/>
    <w:rsid w:val="008A7A8F"/>
    <w:rsid w:val="008B01BE"/>
    <w:rsid w:val="008B0750"/>
    <w:rsid w:val="008B08D8"/>
    <w:rsid w:val="008B0ADC"/>
    <w:rsid w:val="008B1B94"/>
    <w:rsid w:val="008B1EF9"/>
    <w:rsid w:val="008B304F"/>
    <w:rsid w:val="008B35A7"/>
    <w:rsid w:val="008B3F10"/>
    <w:rsid w:val="008B68E4"/>
    <w:rsid w:val="008B6C06"/>
    <w:rsid w:val="008B7DC2"/>
    <w:rsid w:val="008C0F1C"/>
    <w:rsid w:val="008C15F5"/>
    <w:rsid w:val="008C1B98"/>
    <w:rsid w:val="008C2062"/>
    <w:rsid w:val="008C311A"/>
    <w:rsid w:val="008C4E79"/>
    <w:rsid w:val="008C500C"/>
    <w:rsid w:val="008C5073"/>
    <w:rsid w:val="008C5740"/>
    <w:rsid w:val="008C599D"/>
    <w:rsid w:val="008C5CF8"/>
    <w:rsid w:val="008C63C5"/>
    <w:rsid w:val="008C6589"/>
    <w:rsid w:val="008C7158"/>
    <w:rsid w:val="008D0BC0"/>
    <w:rsid w:val="008D2707"/>
    <w:rsid w:val="008D2928"/>
    <w:rsid w:val="008D2F53"/>
    <w:rsid w:val="008D38F9"/>
    <w:rsid w:val="008D4033"/>
    <w:rsid w:val="008D4273"/>
    <w:rsid w:val="008D5084"/>
    <w:rsid w:val="008D5289"/>
    <w:rsid w:val="008D5371"/>
    <w:rsid w:val="008D54D9"/>
    <w:rsid w:val="008D5650"/>
    <w:rsid w:val="008D58DC"/>
    <w:rsid w:val="008D5984"/>
    <w:rsid w:val="008D59C8"/>
    <w:rsid w:val="008D69E6"/>
    <w:rsid w:val="008D6A3C"/>
    <w:rsid w:val="008D6BDF"/>
    <w:rsid w:val="008D723E"/>
    <w:rsid w:val="008E0680"/>
    <w:rsid w:val="008E300D"/>
    <w:rsid w:val="008E4332"/>
    <w:rsid w:val="008E4752"/>
    <w:rsid w:val="008E489F"/>
    <w:rsid w:val="008E5200"/>
    <w:rsid w:val="008E5FB2"/>
    <w:rsid w:val="008E6197"/>
    <w:rsid w:val="008E648A"/>
    <w:rsid w:val="008E675F"/>
    <w:rsid w:val="008E7CCD"/>
    <w:rsid w:val="008F09C0"/>
    <w:rsid w:val="008F0C55"/>
    <w:rsid w:val="008F12B3"/>
    <w:rsid w:val="008F378B"/>
    <w:rsid w:val="008F5396"/>
    <w:rsid w:val="008F5972"/>
    <w:rsid w:val="008F6B76"/>
    <w:rsid w:val="00900D2B"/>
    <w:rsid w:val="00902647"/>
    <w:rsid w:val="00902869"/>
    <w:rsid w:val="00902BA2"/>
    <w:rsid w:val="00904201"/>
    <w:rsid w:val="009045F6"/>
    <w:rsid w:val="00904AAA"/>
    <w:rsid w:val="00904DEB"/>
    <w:rsid w:val="009056C4"/>
    <w:rsid w:val="00905FE8"/>
    <w:rsid w:val="00906A53"/>
    <w:rsid w:val="00907400"/>
    <w:rsid w:val="00907AFB"/>
    <w:rsid w:val="009115DA"/>
    <w:rsid w:val="00911ED3"/>
    <w:rsid w:val="00912DC9"/>
    <w:rsid w:val="00913414"/>
    <w:rsid w:val="00913773"/>
    <w:rsid w:val="009144DF"/>
    <w:rsid w:val="00914613"/>
    <w:rsid w:val="00916146"/>
    <w:rsid w:val="00916ABA"/>
    <w:rsid w:val="00917E11"/>
    <w:rsid w:val="00920504"/>
    <w:rsid w:val="0092081F"/>
    <w:rsid w:val="009214FD"/>
    <w:rsid w:val="00922DE2"/>
    <w:rsid w:val="00925516"/>
    <w:rsid w:val="0092589F"/>
    <w:rsid w:val="00925D0F"/>
    <w:rsid w:val="0092609E"/>
    <w:rsid w:val="009260E2"/>
    <w:rsid w:val="00926B18"/>
    <w:rsid w:val="00927BE5"/>
    <w:rsid w:val="00927EB9"/>
    <w:rsid w:val="00927F60"/>
    <w:rsid w:val="00932481"/>
    <w:rsid w:val="009327AF"/>
    <w:rsid w:val="00932D95"/>
    <w:rsid w:val="009332A4"/>
    <w:rsid w:val="009342D9"/>
    <w:rsid w:val="009345A1"/>
    <w:rsid w:val="00934AAF"/>
    <w:rsid w:val="0093538F"/>
    <w:rsid w:val="00935BB1"/>
    <w:rsid w:val="0093632F"/>
    <w:rsid w:val="00936E86"/>
    <w:rsid w:val="009370A0"/>
    <w:rsid w:val="0093717A"/>
    <w:rsid w:val="00937C70"/>
    <w:rsid w:val="00940B01"/>
    <w:rsid w:val="00941E0A"/>
    <w:rsid w:val="009422E0"/>
    <w:rsid w:val="00942ED3"/>
    <w:rsid w:val="00945CCC"/>
    <w:rsid w:val="009467F5"/>
    <w:rsid w:val="00946BA4"/>
    <w:rsid w:val="009474C7"/>
    <w:rsid w:val="009477CB"/>
    <w:rsid w:val="00947BBD"/>
    <w:rsid w:val="00947D2B"/>
    <w:rsid w:val="00947D45"/>
    <w:rsid w:val="0095006D"/>
    <w:rsid w:val="00951F50"/>
    <w:rsid w:val="009534CD"/>
    <w:rsid w:val="0095495C"/>
    <w:rsid w:val="00954F78"/>
    <w:rsid w:val="009555AA"/>
    <w:rsid w:val="009555F1"/>
    <w:rsid w:val="00955CDF"/>
    <w:rsid w:val="00955DAD"/>
    <w:rsid w:val="0095603F"/>
    <w:rsid w:val="009564C6"/>
    <w:rsid w:val="00956EF0"/>
    <w:rsid w:val="00956F29"/>
    <w:rsid w:val="0095764E"/>
    <w:rsid w:val="0096035D"/>
    <w:rsid w:val="00960BE8"/>
    <w:rsid w:val="00961B37"/>
    <w:rsid w:val="00962089"/>
    <w:rsid w:val="0096217A"/>
    <w:rsid w:val="009621A0"/>
    <w:rsid w:val="00962EE8"/>
    <w:rsid w:val="00963EA3"/>
    <w:rsid w:val="009642F5"/>
    <w:rsid w:val="009646FC"/>
    <w:rsid w:val="00966302"/>
    <w:rsid w:val="00967177"/>
    <w:rsid w:val="00967472"/>
    <w:rsid w:val="00967487"/>
    <w:rsid w:val="0096794F"/>
    <w:rsid w:val="009679E7"/>
    <w:rsid w:val="00967E88"/>
    <w:rsid w:val="00970015"/>
    <w:rsid w:val="009700A8"/>
    <w:rsid w:val="009706EE"/>
    <w:rsid w:val="0097070D"/>
    <w:rsid w:val="00971508"/>
    <w:rsid w:val="0097185F"/>
    <w:rsid w:val="00972897"/>
    <w:rsid w:val="00972AFA"/>
    <w:rsid w:val="00972D16"/>
    <w:rsid w:val="009733FF"/>
    <w:rsid w:val="00973751"/>
    <w:rsid w:val="0097386B"/>
    <w:rsid w:val="00973F94"/>
    <w:rsid w:val="00974B48"/>
    <w:rsid w:val="009770DC"/>
    <w:rsid w:val="00980A42"/>
    <w:rsid w:val="00981854"/>
    <w:rsid w:val="00982BFD"/>
    <w:rsid w:val="009842EF"/>
    <w:rsid w:val="00985751"/>
    <w:rsid w:val="00985F95"/>
    <w:rsid w:val="00986A2F"/>
    <w:rsid w:val="0098779D"/>
    <w:rsid w:val="0098793D"/>
    <w:rsid w:val="00990899"/>
    <w:rsid w:val="00990D17"/>
    <w:rsid w:val="00990DB8"/>
    <w:rsid w:val="009937FD"/>
    <w:rsid w:val="00993995"/>
    <w:rsid w:val="009955E9"/>
    <w:rsid w:val="0099614A"/>
    <w:rsid w:val="009963AA"/>
    <w:rsid w:val="009969DB"/>
    <w:rsid w:val="00997C20"/>
    <w:rsid w:val="009A033F"/>
    <w:rsid w:val="009A0C3E"/>
    <w:rsid w:val="009A159B"/>
    <w:rsid w:val="009A15F8"/>
    <w:rsid w:val="009A16E3"/>
    <w:rsid w:val="009A1B91"/>
    <w:rsid w:val="009A1C50"/>
    <w:rsid w:val="009A1DA6"/>
    <w:rsid w:val="009A4E31"/>
    <w:rsid w:val="009A52C4"/>
    <w:rsid w:val="009A5E82"/>
    <w:rsid w:val="009A6299"/>
    <w:rsid w:val="009A683C"/>
    <w:rsid w:val="009A715F"/>
    <w:rsid w:val="009A7CB5"/>
    <w:rsid w:val="009A7D3A"/>
    <w:rsid w:val="009B04EE"/>
    <w:rsid w:val="009B0A0F"/>
    <w:rsid w:val="009B0D98"/>
    <w:rsid w:val="009B0F91"/>
    <w:rsid w:val="009B1233"/>
    <w:rsid w:val="009B2581"/>
    <w:rsid w:val="009B2D2D"/>
    <w:rsid w:val="009B3622"/>
    <w:rsid w:val="009B3CB0"/>
    <w:rsid w:val="009B52AE"/>
    <w:rsid w:val="009B577D"/>
    <w:rsid w:val="009B6A00"/>
    <w:rsid w:val="009B7BBD"/>
    <w:rsid w:val="009B7CA2"/>
    <w:rsid w:val="009B7EB1"/>
    <w:rsid w:val="009C05EE"/>
    <w:rsid w:val="009C0854"/>
    <w:rsid w:val="009C0D07"/>
    <w:rsid w:val="009C0F74"/>
    <w:rsid w:val="009C1546"/>
    <w:rsid w:val="009C1601"/>
    <w:rsid w:val="009C171C"/>
    <w:rsid w:val="009C1779"/>
    <w:rsid w:val="009C17FE"/>
    <w:rsid w:val="009C18B4"/>
    <w:rsid w:val="009C1EA5"/>
    <w:rsid w:val="009C25A6"/>
    <w:rsid w:val="009C26B5"/>
    <w:rsid w:val="009C526B"/>
    <w:rsid w:val="009C6095"/>
    <w:rsid w:val="009D08AF"/>
    <w:rsid w:val="009D0EC1"/>
    <w:rsid w:val="009D1C01"/>
    <w:rsid w:val="009D23F7"/>
    <w:rsid w:val="009D26D7"/>
    <w:rsid w:val="009D27E9"/>
    <w:rsid w:val="009D299B"/>
    <w:rsid w:val="009D2A68"/>
    <w:rsid w:val="009D4334"/>
    <w:rsid w:val="009D4864"/>
    <w:rsid w:val="009D4B0D"/>
    <w:rsid w:val="009D4DC8"/>
    <w:rsid w:val="009D5FDF"/>
    <w:rsid w:val="009D61BE"/>
    <w:rsid w:val="009D6779"/>
    <w:rsid w:val="009D6A18"/>
    <w:rsid w:val="009D6CA7"/>
    <w:rsid w:val="009D763D"/>
    <w:rsid w:val="009E10D7"/>
    <w:rsid w:val="009E153B"/>
    <w:rsid w:val="009E1679"/>
    <w:rsid w:val="009E268C"/>
    <w:rsid w:val="009E4514"/>
    <w:rsid w:val="009E4FDF"/>
    <w:rsid w:val="009E5406"/>
    <w:rsid w:val="009E6366"/>
    <w:rsid w:val="009E66C8"/>
    <w:rsid w:val="009E6FD6"/>
    <w:rsid w:val="009E7596"/>
    <w:rsid w:val="009E7DA1"/>
    <w:rsid w:val="009F07D3"/>
    <w:rsid w:val="009F0D80"/>
    <w:rsid w:val="009F10E2"/>
    <w:rsid w:val="009F1BE4"/>
    <w:rsid w:val="009F2688"/>
    <w:rsid w:val="009F28F9"/>
    <w:rsid w:val="009F29C2"/>
    <w:rsid w:val="009F3B88"/>
    <w:rsid w:val="009F3CAD"/>
    <w:rsid w:val="009F3CC9"/>
    <w:rsid w:val="009F42C0"/>
    <w:rsid w:val="009F4B3C"/>
    <w:rsid w:val="009F5047"/>
    <w:rsid w:val="009F5348"/>
    <w:rsid w:val="009F5685"/>
    <w:rsid w:val="009F683C"/>
    <w:rsid w:val="009F6897"/>
    <w:rsid w:val="009F6D2F"/>
    <w:rsid w:val="00A00239"/>
    <w:rsid w:val="00A006B3"/>
    <w:rsid w:val="00A0095C"/>
    <w:rsid w:val="00A01E8F"/>
    <w:rsid w:val="00A01F53"/>
    <w:rsid w:val="00A02E7A"/>
    <w:rsid w:val="00A031DB"/>
    <w:rsid w:val="00A0347E"/>
    <w:rsid w:val="00A04177"/>
    <w:rsid w:val="00A0468B"/>
    <w:rsid w:val="00A04E64"/>
    <w:rsid w:val="00A06410"/>
    <w:rsid w:val="00A0738D"/>
    <w:rsid w:val="00A10917"/>
    <w:rsid w:val="00A10E6A"/>
    <w:rsid w:val="00A11743"/>
    <w:rsid w:val="00A11EDA"/>
    <w:rsid w:val="00A11FFC"/>
    <w:rsid w:val="00A12087"/>
    <w:rsid w:val="00A125FC"/>
    <w:rsid w:val="00A128C3"/>
    <w:rsid w:val="00A13D5D"/>
    <w:rsid w:val="00A14A28"/>
    <w:rsid w:val="00A15559"/>
    <w:rsid w:val="00A164C4"/>
    <w:rsid w:val="00A17697"/>
    <w:rsid w:val="00A17C1A"/>
    <w:rsid w:val="00A20213"/>
    <w:rsid w:val="00A205F9"/>
    <w:rsid w:val="00A212F0"/>
    <w:rsid w:val="00A22BF0"/>
    <w:rsid w:val="00A22EF8"/>
    <w:rsid w:val="00A22F2F"/>
    <w:rsid w:val="00A22FBE"/>
    <w:rsid w:val="00A23FE3"/>
    <w:rsid w:val="00A25924"/>
    <w:rsid w:val="00A26444"/>
    <w:rsid w:val="00A26586"/>
    <w:rsid w:val="00A26640"/>
    <w:rsid w:val="00A26B97"/>
    <w:rsid w:val="00A30A8F"/>
    <w:rsid w:val="00A31706"/>
    <w:rsid w:val="00A319D4"/>
    <w:rsid w:val="00A32305"/>
    <w:rsid w:val="00A36051"/>
    <w:rsid w:val="00A36511"/>
    <w:rsid w:val="00A367A4"/>
    <w:rsid w:val="00A36EF7"/>
    <w:rsid w:val="00A37F41"/>
    <w:rsid w:val="00A37F57"/>
    <w:rsid w:val="00A402E1"/>
    <w:rsid w:val="00A415C1"/>
    <w:rsid w:val="00A4192B"/>
    <w:rsid w:val="00A42095"/>
    <w:rsid w:val="00A42441"/>
    <w:rsid w:val="00A42F3A"/>
    <w:rsid w:val="00A434B0"/>
    <w:rsid w:val="00A4402D"/>
    <w:rsid w:val="00A44076"/>
    <w:rsid w:val="00A443AB"/>
    <w:rsid w:val="00A45DD4"/>
    <w:rsid w:val="00A46126"/>
    <w:rsid w:val="00A461EA"/>
    <w:rsid w:val="00A4669D"/>
    <w:rsid w:val="00A4698D"/>
    <w:rsid w:val="00A477DB"/>
    <w:rsid w:val="00A47C05"/>
    <w:rsid w:val="00A51581"/>
    <w:rsid w:val="00A51605"/>
    <w:rsid w:val="00A51C2A"/>
    <w:rsid w:val="00A52CEF"/>
    <w:rsid w:val="00A52FFD"/>
    <w:rsid w:val="00A53181"/>
    <w:rsid w:val="00A532AB"/>
    <w:rsid w:val="00A53367"/>
    <w:rsid w:val="00A53C36"/>
    <w:rsid w:val="00A5458C"/>
    <w:rsid w:val="00A54B2B"/>
    <w:rsid w:val="00A5655C"/>
    <w:rsid w:val="00A56D37"/>
    <w:rsid w:val="00A56E4C"/>
    <w:rsid w:val="00A61D4F"/>
    <w:rsid w:val="00A62B9B"/>
    <w:rsid w:val="00A62C4D"/>
    <w:rsid w:val="00A638A7"/>
    <w:rsid w:val="00A63C45"/>
    <w:rsid w:val="00A64060"/>
    <w:rsid w:val="00A642D5"/>
    <w:rsid w:val="00A6466E"/>
    <w:rsid w:val="00A647CF"/>
    <w:rsid w:val="00A64888"/>
    <w:rsid w:val="00A64DBE"/>
    <w:rsid w:val="00A6546B"/>
    <w:rsid w:val="00A65EA2"/>
    <w:rsid w:val="00A65F0C"/>
    <w:rsid w:val="00A65F1F"/>
    <w:rsid w:val="00A672F8"/>
    <w:rsid w:val="00A70028"/>
    <w:rsid w:val="00A700AA"/>
    <w:rsid w:val="00A7062D"/>
    <w:rsid w:val="00A721A1"/>
    <w:rsid w:val="00A7338E"/>
    <w:rsid w:val="00A73B7E"/>
    <w:rsid w:val="00A73E47"/>
    <w:rsid w:val="00A762C5"/>
    <w:rsid w:val="00A765CF"/>
    <w:rsid w:val="00A76E9A"/>
    <w:rsid w:val="00A771AC"/>
    <w:rsid w:val="00A77EFA"/>
    <w:rsid w:val="00A80D4B"/>
    <w:rsid w:val="00A816FD"/>
    <w:rsid w:val="00A81A01"/>
    <w:rsid w:val="00A81D8D"/>
    <w:rsid w:val="00A82881"/>
    <w:rsid w:val="00A834B9"/>
    <w:rsid w:val="00A83C04"/>
    <w:rsid w:val="00A84452"/>
    <w:rsid w:val="00A84748"/>
    <w:rsid w:val="00A84784"/>
    <w:rsid w:val="00A84E40"/>
    <w:rsid w:val="00A84EAE"/>
    <w:rsid w:val="00A84EED"/>
    <w:rsid w:val="00A8544C"/>
    <w:rsid w:val="00A85F77"/>
    <w:rsid w:val="00A86307"/>
    <w:rsid w:val="00A8631D"/>
    <w:rsid w:val="00A86E62"/>
    <w:rsid w:val="00A87E2C"/>
    <w:rsid w:val="00A87EC4"/>
    <w:rsid w:val="00A90070"/>
    <w:rsid w:val="00A91B8A"/>
    <w:rsid w:val="00A925A5"/>
    <w:rsid w:val="00A92628"/>
    <w:rsid w:val="00A92867"/>
    <w:rsid w:val="00A9331F"/>
    <w:rsid w:val="00A9332A"/>
    <w:rsid w:val="00A933A4"/>
    <w:rsid w:val="00A95B5D"/>
    <w:rsid w:val="00A97262"/>
    <w:rsid w:val="00AA1F8E"/>
    <w:rsid w:val="00AA25F9"/>
    <w:rsid w:val="00AA365A"/>
    <w:rsid w:val="00AA3969"/>
    <w:rsid w:val="00AA578C"/>
    <w:rsid w:val="00AA68AA"/>
    <w:rsid w:val="00AA75A2"/>
    <w:rsid w:val="00AA7808"/>
    <w:rsid w:val="00AA7D25"/>
    <w:rsid w:val="00AA7FEB"/>
    <w:rsid w:val="00AB0029"/>
    <w:rsid w:val="00AB088E"/>
    <w:rsid w:val="00AB0CF2"/>
    <w:rsid w:val="00AB0E7D"/>
    <w:rsid w:val="00AB1B0A"/>
    <w:rsid w:val="00AB22E4"/>
    <w:rsid w:val="00AB3190"/>
    <w:rsid w:val="00AB34EE"/>
    <w:rsid w:val="00AB3720"/>
    <w:rsid w:val="00AB4777"/>
    <w:rsid w:val="00AB4845"/>
    <w:rsid w:val="00AB51EC"/>
    <w:rsid w:val="00AB5969"/>
    <w:rsid w:val="00AB6EE6"/>
    <w:rsid w:val="00AB77E1"/>
    <w:rsid w:val="00AB7C0D"/>
    <w:rsid w:val="00AC35A4"/>
    <w:rsid w:val="00AC381D"/>
    <w:rsid w:val="00AC384F"/>
    <w:rsid w:val="00AC42A2"/>
    <w:rsid w:val="00AC4820"/>
    <w:rsid w:val="00AC54AA"/>
    <w:rsid w:val="00AC56E2"/>
    <w:rsid w:val="00AC610F"/>
    <w:rsid w:val="00AC6129"/>
    <w:rsid w:val="00AC65DC"/>
    <w:rsid w:val="00AC72F0"/>
    <w:rsid w:val="00AC7349"/>
    <w:rsid w:val="00AC7526"/>
    <w:rsid w:val="00AC7855"/>
    <w:rsid w:val="00AD24E2"/>
    <w:rsid w:val="00AD3037"/>
    <w:rsid w:val="00AD42FD"/>
    <w:rsid w:val="00AD5A27"/>
    <w:rsid w:val="00AD5A88"/>
    <w:rsid w:val="00AD6016"/>
    <w:rsid w:val="00AD60ED"/>
    <w:rsid w:val="00AD6711"/>
    <w:rsid w:val="00AD678F"/>
    <w:rsid w:val="00AD6C85"/>
    <w:rsid w:val="00AD7119"/>
    <w:rsid w:val="00AE093E"/>
    <w:rsid w:val="00AE09BD"/>
    <w:rsid w:val="00AE0C09"/>
    <w:rsid w:val="00AE1DC2"/>
    <w:rsid w:val="00AE2049"/>
    <w:rsid w:val="00AE2DC3"/>
    <w:rsid w:val="00AE32B8"/>
    <w:rsid w:val="00AE440C"/>
    <w:rsid w:val="00AE4AB9"/>
    <w:rsid w:val="00AE5240"/>
    <w:rsid w:val="00AE64C9"/>
    <w:rsid w:val="00AE6994"/>
    <w:rsid w:val="00AE72A7"/>
    <w:rsid w:val="00AF0AC3"/>
    <w:rsid w:val="00AF1E30"/>
    <w:rsid w:val="00AF2394"/>
    <w:rsid w:val="00AF23DD"/>
    <w:rsid w:val="00AF2558"/>
    <w:rsid w:val="00AF271E"/>
    <w:rsid w:val="00AF2A05"/>
    <w:rsid w:val="00AF32CA"/>
    <w:rsid w:val="00AF3738"/>
    <w:rsid w:val="00AF47F7"/>
    <w:rsid w:val="00AF4B86"/>
    <w:rsid w:val="00AF4BC1"/>
    <w:rsid w:val="00AF5080"/>
    <w:rsid w:val="00AF55C3"/>
    <w:rsid w:val="00AF55EF"/>
    <w:rsid w:val="00AF58D9"/>
    <w:rsid w:val="00AF5E95"/>
    <w:rsid w:val="00AF612C"/>
    <w:rsid w:val="00AF688E"/>
    <w:rsid w:val="00AF757B"/>
    <w:rsid w:val="00AF7CCD"/>
    <w:rsid w:val="00B01757"/>
    <w:rsid w:val="00B01C87"/>
    <w:rsid w:val="00B02A59"/>
    <w:rsid w:val="00B0379E"/>
    <w:rsid w:val="00B053DC"/>
    <w:rsid w:val="00B05603"/>
    <w:rsid w:val="00B10286"/>
    <w:rsid w:val="00B10A1F"/>
    <w:rsid w:val="00B11160"/>
    <w:rsid w:val="00B111F6"/>
    <w:rsid w:val="00B11F17"/>
    <w:rsid w:val="00B1266C"/>
    <w:rsid w:val="00B129B0"/>
    <w:rsid w:val="00B1383C"/>
    <w:rsid w:val="00B15337"/>
    <w:rsid w:val="00B163F5"/>
    <w:rsid w:val="00B1732D"/>
    <w:rsid w:val="00B17EC0"/>
    <w:rsid w:val="00B20A9D"/>
    <w:rsid w:val="00B20C9A"/>
    <w:rsid w:val="00B20CCD"/>
    <w:rsid w:val="00B23C3E"/>
    <w:rsid w:val="00B24E6A"/>
    <w:rsid w:val="00B255B2"/>
    <w:rsid w:val="00B25B0A"/>
    <w:rsid w:val="00B25C8E"/>
    <w:rsid w:val="00B263A1"/>
    <w:rsid w:val="00B26A60"/>
    <w:rsid w:val="00B27FF1"/>
    <w:rsid w:val="00B315A6"/>
    <w:rsid w:val="00B31A8E"/>
    <w:rsid w:val="00B36697"/>
    <w:rsid w:val="00B36FF9"/>
    <w:rsid w:val="00B37B30"/>
    <w:rsid w:val="00B37F43"/>
    <w:rsid w:val="00B40140"/>
    <w:rsid w:val="00B40183"/>
    <w:rsid w:val="00B4050B"/>
    <w:rsid w:val="00B42028"/>
    <w:rsid w:val="00B4233D"/>
    <w:rsid w:val="00B4233F"/>
    <w:rsid w:val="00B42AF6"/>
    <w:rsid w:val="00B42C16"/>
    <w:rsid w:val="00B44058"/>
    <w:rsid w:val="00B47262"/>
    <w:rsid w:val="00B47548"/>
    <w:rsid w:val="00B475AF"/>
    <w:rsid w:val="00B479D8"/>
    <w:rsid w:val="00B47BFC"/>
    <w:rsid w:val="00B500E6"/>
    <w:rsid w:val="00B503AC"/>
    <w:rsid w:val="00B52816"/>
    <w:rsid w:val="00B528B2"/>
    <w:rsid w:val="00B52CF2"/>
    <w:rsid w:val="00B5339B"/>
    <w:rsid w:val="00B548FE"/>
    <w:rsid w:val="00B5534B"/>
    <w:rsid w:val="00B55A12"/>
    <w:rsid w:val="00B55BA1"/>
    <w:rsid w:val="00B565F9"/>
    <w:rsid w:val="00B56CF1"/>
    <w:rsid w:val="00B608DF"/>
    <w:rsid w:val="00B612DE"/>
    <w:rsid w:val="00B62BF4"/>
    <w:rsid w:val="00B63007"/>
    <w:rsid w:val="00B644EE"/>
    <w:rsid w:val="00B65EBD"/>
    <w:rsid w:val="00B662E7"/>
    <w:rsid w:val="00B6715F"/>
    <w:rsid w:val="00B6730A"/>
    <w:rsid w:val="00B70031"/>
    <w:rsid w:val="00B701E3"/>
    <w:rsid w:val="00B70CEA"/>
    <w:rsid w:val="00B71341"/>
    <w:rsid w:val="00B71C8D"/>
    <w:rsid w:val="00B71D32"/>
    <w:rsid w:val="00B723CD"/>
    <w:rsid w:val="00B725D7"/>
    <w:rsid w:val="00B72D53"/>
    <w:rsid w:val="00B72E08"/>
    <w:rsid w:val="00B72EFC"/>
    <w:rsid w:val="00B73337"/>
    <w:rsid w:val="00B73760"/>
    <w:rsid w:val="00B74BA1"/>
    <w:rsid w:val="00B74C28"/>
    <w:rsid w:val="00B76263"/>
    <w:rsid w:val="00B762ED"/>
    <w:rsid w:val="00B76B46"/>
    <w:rsid w:val="00B76B64"/>
    <w:rsid w:val="00B77023"/>
    <w:rsid w:val="00B77171"/>
    <w:rsid w:val="00B774BF"/>
    <w:rsid w:val="00B77842"/>
    <w:rsid w:val="00B77B75"/>
    <w:rsid w:val="00B80343"/>
    <w:rsid w:val="00B80A4B"/>
    <w:rsid w:val="00B81145"/>
    <w:rsid w:val="00B817DB"/>
    <w:rsid w:val="00B8215E"/>
    <w:rsid w:val="00B82AB8"/>
    <w:rsid w:val="00B82BB1"/>
    <w:rsid w:val="00B82C90"/>
    <w:rsid w:val="00B83934"/>
    <w:rsid w:val="00B83CDC"/>
    <w:rsid w:val="00B843E3"/>
    <w:rsid w:val="00B844C8"/>
    <w:rsid w:val="00B847EA"/>
    <w:rsid w:val="00B85969"/>
    <w:rsid w:val="00B859CD"/>
    <w:rsid w:val="00B85A29"/>
    <w:rsid w:val="00B8632A"/>
    <w:rsid w:val="00B87C82"/>
    <w:rsid w:val="00B9005B"/>
    <w:rsid w:val="00B927B3"/>
    <w:rsid w:val="00B928C8"/>
    <w:rsid w:val="00B942B0"/>
    <w:rsid w:val="00B94D46"/>
    <w:rsid w:val="00B9591B"/>
    <w:rsid w:val="00B96E6C"/>
    <w:rsid w:val="00B970BF"/>
    <w:rsid w:val="00B97380"/>
    <w:rsid w:val="00B9752D"/>
    <w:rsid w:val="00BA0316"/>
    <w:rsid w:val="00BA06B5"/>
    <w:rsid w:val="00BA22A9"/>
    <w:rsid w:val="00BA2DDA"/>
    <w:rsid w:val="00BA2F1D"/>
    <w:rsid w:val="00BA3295"/>
    <w:rsid w:val="00BA4CAE"/>
    <w:rsid w:val="00BA543E"/>
    <w:rsid w:val="00BA55B2"/>
    <w:rsid w:val="00BA6177"/>
    <w:rsid w:val="00BA6780"/>
    <w:rsid w:val="00BA6A44"/>
    <w:rsid w:val="00BA7157"/>
    <w:rsid w:val="00BA7FDC"/>
    <w:rsid w:val="00BB0127"/>
    <w:rsid w:val="00BB0227"/>
    <w:rsid w:val="00BB0447"/>
    <w:rsid w:val="00BB07CD"/>
    <w:rsid w:val="00BB143D"/>
    <w:rsid w:val="00BB154B"/>
    <w:rsid w:val="00BB29E5"/>
    <w:rsid w:val="00BB2DB5"/>
    <w:rsid w:val="00BB3100"/>
    <w:rsid w:val="00BB414C"/>
    <w:rsid w:val="00BB41B2"/>
    <w:rsid w:val="00BB4232"/>
    <w:rsid w:val="00BB5742"/>
    <w:rsid w:val="00BB6FAF"/>
    <w:rsid w:val="00BB74A5"/>
    <w:rsid w:val="00BB7756"/>
    <w:rsid w:val="00BB7A0C"/>
    <w:rsid w:val="00BC00BF"/>
    <w:rsid w:val="00BC0338"/>
    <w:rsid w:val="00BC07D0"/>
    <w:rsid w:val="00BC14C5"/>
    <w:rsid w:val="00BC3171"/>
    <w:rsid w:val="00BC3BCC"/>
    <w:rsid w:val="00BC5D2F"/>
    <w:rsid w:val="00BC7ED0"/>
    <w:rsid w:val="00BD003F"/>
    <w:rsid w:val="00BD05FA"/>
    <w:rsid w:val="00BD10F3"/>
    <w:rsid w:val="00BD1D41"/>
    <w:rsid w:val="00BD1E2B"/>
    <w:rsid w:val="00BD216C"/>
    <w:rsid w:val="00BD298A"/>
    <w:rsid w:val="00BD3284"/>
    <w:rsid w:val="00BD3DDA"/>
    <w:rsid w:val="00BD4218"/>
    <w:rsid w:val="00BD4335"/>
    <w:rsid w:val="00BD4B08"/>
    <w:rsid w:val="00BD5005"/>
    <w:rsid w:val="00BD5F04"/>
    <w:rsid w:val="00BD5FB5"/>
    <w:rsid w:val="00BD6136"/>
    <w:rsid w:val="00BD7841"/>
    <w:rsid w:val="00BD7992"/>
    <w:rsid w:val="00BD7C23"/>
    <w:rsid w:val="00BD7DDA"/>
    <w:rsid w:val="00BE1259"/>
    <w:rsid w:val="00BE159A"/>
    <w:rsid w:val="00BE1C0B"/>
    <w:rsid w:val="00BE1DC6"/>
    <w:rsid w:val="00BE33FE"/>
    <w:rsid w:val="00BE3993"/>
    <w:rsid w:val="00BE41CF"/>
    <w:rsid w:val="00BE45D8"/>
    <w:rsid w:val="00BE4BAF"/>
    <w:rsid w:val="00BE4C8E"/>
    <w:rsid w:val="00BE5E5D"/>
    <w:rsid w:val="00BF076D"/>
    <w:rsid w:val="00BF2703"/>
    <w:rsid w:val="00BF330E"/>
    <w:rsid w:val="00BF33D9"/>
    <w:rsid w:val="00BF3516"/>
    <w:rsid w:val="00BF357C"/>
    <w:rsid w:val="00BF4996"/>
    <w:rsid w:val="00BF4F86"/>
    <w:rsid w:val="00BF580D"/>
    <w:rsid w:val="00BF6A67"/>
    <w:rsid w:val="00BF6DA1"/>
    <w:rsid w:val="00BF6FB7"/>
    <w:rsid w:val="00BF7031"/>
    <w:rsid w:val="00BF75AB"/>
    <w:rsid w:val="00BF7D01"/>
    <w:rsid w:val="00C00464"/>
    <w:rsid w:val="00C00988"/>
    <w:rsid w:val="00C01BE9"/>
    <w:rsid w:val="00C021A0"/>
    <w:rsid w:val="00C025C7"/>
    <w:rsid w:val="00C02F28"/>
    <w:rsid w:val="00C03853"/>
    <w:rsid w:val="00C05BC7"/>
    <w:rsid w:val="00C05E6A"/>
    <w:rsid w:val="00C07C66"/>
    <w:rsid w:val="00C1016B"/>
    <w:rsid w:val="00C11250"/>
    <w:rsid w:val="00C11498"/>
    <w:rsid w:val="00C1168E"/>
    <w:rsid w:val="00C116F8"/>
    <w:rsid w:val="00C11A2B"/>
    <w:rsid w:val="00C11DB3"/>
    <w:rsid w:val="00C1220C"/>
    <w:rsid w:val="00C13C6E"/>
    <w:rsid w:val="00C15C56"/>
    <w:rsid w:val="00C17670"/>
    <w:rsid w:val="00C177AA"/>
    <w:rsid w:val="00C17DE5"/>
    <w:rsid w:val="00C209E2"/>
    <w:rsid w:val="00C219B8"/>
    <w:rsid w:val="00C223AA"/>
    <w:rsid w:val="00C22A0D"/>
    <w:rsid w:val="00C22AA7"/>
    <w:rsid w:val="00C24659"/>
    <w:rsid w:val="00C25649"/>
    <w:rsid w:val="00C261F9"/>
    <w:rsid w:val="00C26F6C"/>
    <w:rsid w:val="00C30D8A"/>
    <w:rsid w:val="00C310D2"/>
    <w:rsid w:val="00C319E5"/>
    <w:rsid w:val="00C33B25"/>
    <w:rsid w:val="00C3579C"/>
    <w:rsid w:val="00C36148"/>
    <w:rsid w:val="00C362C5"/>
    <w:rsid w:val="00C36D3C"/>
    <w:rsid w:val="00C3710B"/>
    <w:rsid w:val="00C3787E"/>
    <w:rsid w:val="00C37994"/>
    <w:rsid w:val="00C4008E"/>
    <w:rsid w:val="00C4077D"/>
    <w:rsid w:val="00C407E1"/>
    <w:rsid w:val="00C42391"/>
    <w:rsid w:val="00C42BCB"/>
    <w:rsid w:val="00C42D19"/>
    <w:rsid w:val="00C4368A"/>
    <w:rsid w:val="00C4384E"/>
    <w:rsid w:val="00C44774"/>
    <w:rsid w:val="00C44D0D"/>
    <w:rsid w:val="00C45427"/>
    <w:rsid w:val="00C45716"/>
    <w:rsid w:val="00C45DE8"/>
    <w:rsid w:val="00C460ED"/>
    <w:rsid w:val="00C467A0"/>
    <w:rsid w:val="00C46FEA"/>
    <w:rsid w:val="00C47437"/>
    <w:rsid w:val="00C47E42"/>
    <w:rsid w:val="00C50043"/>
    <w:rsid w:val="00C509A5"/>
    <w:rsid w:val="00C50E0D"/>
    <w:rsid w:val="00C52900"/>
    <w:rsid w:val="00C53FA8"/>
    <w:rsid w:val="00C5462B"/>
    <w:rsid w:val="00C54F69"/>
    <w:rsid w:val="00C54FCF"/>
    <w:rsid w:val="00C56407"/>
    <w:rsid w:val="00C56979"/>
    <w:rsid w:val="00C56DA5"/>
    <w:rsid w:val="00C575E3"/>
    <w:rsid w:val="00C57C40"/>
    <w:rsid w:val="00C600C5"/>
    <w:rsid w:val="00C60BBF"/>
    <w:rsid w:val="00C6109E"/>
    <w:rsid w:val="00C6121D"/>
    <w:rsid w:val="00C61A14"/>
    <w:rsid w:val="00C6259A"/>
    <w:rsid w:val="00C625EF"/>
    <w:rsid w:val="00C62B82"/>
    <w:rsid w:val="00C64ACF"/>
    <w:rsid w:val="00C67FB7"/>
    <w:rsid w:val="00C700E7"/>
    <w:rsid w:val="00C718D3"/>
    <w:rsid w:val="00C72BBA"/>
    <w:rsid w:val="00C75534"/>
    <w:rsid w:val="00C75A56"/>
    <w:rsid w:val="00C767EE"/>
    <w:rsid w:val="00C77232"/>
    <w:rsid w:val="00C77919"/>
    <w:rsid w:val="00C80826"/>
    <w:rsid w:val="00C80D6B"/>
    <w:rsid w:val="00C819C6"/>
    <w:rsid w:val="00C82127"/>
    <w:rsid w:val="00C822F5"/>
    <w:rsid w:val="00C82515"/>
    <w:rsid w:val="00C83152"/>
    <w:rsid w:val="00C836D8"/>
    <w:rsid w:val="00C83BB7"/>
    <w:rsid w:val="00C84617"/>
    <w:rsid w:val="00C851BF"/>
    <w:rsid w:val="00C85312"/>
    <w:rsid w:val="00C85527"/>
    <w:rsid w:val="00C85AA2"/>
    <w:rsid w:val="00C85BCE"/>
    <w:rsid w:val="00C85C7E"/>
    <w:rsid w:val="00C85D8C"/>
    <w:rsid w:val="00C86C7B"/>
    <w:rsid w:val="00C9064B"/>
    <w:rsid w:val="00C915D7"/>
    <w:rsid w:val="00C91F50"/>
    <w:rsid w:val="00C922BE"/>
    <w:rsid w:val="00C928EC"/>
    <w:rsid w:val="00C9366D"/>
    <w:rsid w:val="00C93A68"/>
    <w:rsid w:val="00C94544"/>
    <w:rsid w:val="00C94690"/>
    <w:rsid w:val="00C94BEB"/>
    <w:rsid w:val="00C9518F"/>
    <w:rsid w:val="00C954FE"/>
    <w:rsid w:val="00C95FD4"/>
    <w:rsid w:val="00C97D35"/>
    <w:rsid w:val="00CA1D64"/>
    <w:rsid w:val="00CA1DAB"/>
    <w:rsid w:val="00CA33DD"/>
    <w:rsid w:val="00CA3485"/>
    <w:rsid w:val="00CA35FE"/>
    <w:rsid w:val="00CA3BDE"/>
    <w:rsid w:val="00CA413A"/>
    <w:rsid w:val="00CA529C"/>
    <w:rsid w:val="00CA5B30"/>
    <w:rsid w:val="00CA63A0"/>
    <w:rsid w:val="00CA64CE"/>
    <w:rsid w:val="00CA6559"/>
    <w:rsid w:val="00CA6BAF"/>
    <w:rsid w:val="00CA7905"/>
    <w:rsid w:val="00CA7D5A"/>
    <w:rsid w:val="00CB0B81"/>
    <w:rsid w:val="00CB0D0F"/>
    <w:rsid w:val="00CB1602"/>
    <w:rsid w:val="00CB3057"/>
    <w:rsid w:val="00CB4511"/>
    <w:rsid w:val="00CB480B"/>
    <w:rsid w:val="00CB496C"/>
    <w:rsid w:val="00CB5F29"/>
    <w:rsid w:val="00CB613A"/>
    <w:rsid w:val="00CB755D"/>
    <w:rsid w:val="00CB7ABB"/>
    <w:rsid w:val="00CC0998"/>
    <w:rsid w:val="00CC17D8"/>
    <w:rsid w:val="00CC1943"/>
    <w:rsid w:val="00CC1984"/>
    <w:rsid w:val="00CC1BCB"/>
    <w:rsid w:val="00CC2FF7"/>
    <w:rsid w:val="00CC34C2"/>
    <w:rsid w:val="00CC381B"/>
    <w:rsid w:val="00CC3B31"/>
    <w:rsid w:val="00CC41B3"/>
    <w:rsid w:val="00CC4242"/>
    <w:rsid w:val="00CC4702"/>
    <w:rsid w:val="00CC4765"/>
    <w:rsid w:val="00CC627B"/>
    <w:rsid w:val="00CC6479"/>
    <w:rsid w:val="00CC7202"/>
    <w:rsid w:val="00CC7721"/>
    <w:rsid w:val="00CD07E9"/>
    <w:rsid w:val="00CD166F"/>
    <w:rsid w:val="00CD18DD"/>
    <w:rsid w:val="00CD1A8A"/>
    <w:rsid w:val="00CD1BC7"/>
    <w:rsid w:val="00CD21CE"/>
    <w:rsid w:val="00CD2408"/>
    <w:rsid w:val="00CD26C4"/>
    <w:rsid w:val="00CD2D16"/>
    <w:rsid w:val="00CD2F7E"/>
    <w:rsid w:val="00CD2FB8"/>
    <w:rsid w:val="00CD3350"/>
    <w:rsid w:val="00CD343B"/>
    <w:rsid w:val="00CD3824"/>
    <w:rsid w:val="00CD4918"/>
    <w:rsid w:val="00CD5667"/>
    <w:rsid w:val="00CD5A98"/>
    <w:rsid w:val="00CD5CB2"/>
    <w:rsid w:val="00CD6092"/>
    <w:rsid w:val="00CD68E4"/>
    <w:rsid w:val="00CD6D05"/>
    <w:rsid w:val="00CD6D4D"/>
    <w:rsid w:val="00CD6E6A"/>
    <w:rsid w:val="00CD7145"/>
    <w:rsid w:val="00CD76F6"/>
    <w:rsid w:val="00CD7879"/>
    <w:rsid w:val="00CD7A09"/>
    <w:rsid w:val="00CE0430"/>
    <w:rsid w:val="00CE0C89"/>
    <w:rsid w:val="00CE2C5D"/>
    <w:rsid w:val="00CE2DFE"/>
    <w:rsid w:val="00CE2E42"/>
    <w:rsid w:val="00CE3923"/>
    <w:rsid w:val="00CE4B44"/>
    <w:rsid w:val="00CE5CCA"/>
    <w:rsid w:val="00CE5EEF"/>
    <w:rsid w:val="00CE7802"/>
    <w:rsid w:val="00CF1E29"/>
    <w:rsid w:val="00CF29C9"/>
    <w:rsid w:val="00CF3862"/>
    <w:rsid w:val="00CF4260"/>
    <w:rsid w:val="00CF4820"/>
    <w:rsid w:val="00CF5970"/>
    <w:rsid w:val="00CF5980"/>
    <w:rsid w:val="00CF646B"/>
    <w:rsid w:val="00CF6915"/>
    <w:rsid w:val="00CF70D2"/>
    <w:rsid w:val="00D00AB7"/>
    <w:rsid w:val="00D01FA4"/>
    <w:rsid w:val="00D02633"/>
    <w:rsid w:val="00D0360E"/>
    <w:rsid w:val="00D0475E"/>
    <w:rsid w:val="00D06CC3"/>
    <w:rsid w:val="00D06E7C"/>
    <w:rsid w:val="00D06F62"/>
    <w:rsid w:val="00D07379"/>
    <w:rsid w:val="00D10196"/>
    <w:rsid w:val="00D10299"/>
    <w:rsid w:val="00D115C1"/>
    <w:rsid w:val="00D11FEF"/>
    <w:rsid w:val="00D12638"/>
    <w:rsid w:val="00D130C8"/>
    <w:rsid w:val="00D1343D"/>
    <w:rsid w:val="00D135C2"/>
    <w:rsid w:val="00D1371A"/>
    <w:rsid w:val="00D14045"/>
    <w:rsid w:val="00D15486"/>
    <w:rsid w:val="00D16000"/>
    <w:rsid w:val="00D1601E"/>
    <w:rsid w:val="00D1638B"/>
    <w:rsid w:val="00D16A5B"/>
    <w:rsid w:val="00D16CA3"/>
    <w:rsid w:val="00D1720C"/>
    <w:rsid w:val="00D17CAB"/>
    <w:rsid w:val="00D213C7"/>
    <w:rsid w:val="00D21410"/>
    <w:rsid w:val="00D2189F"/>
    <w:rsid w:val="00D22795"/>
    <w:rsid w:val="00D22E4B"/>
    <w:rsid w:val="00D2362A"/>
    <w:rsid w:val="00D24379"/>
    <w:rsid w:val="00D246DA"/>
    <w:rsid w:val="00D247F6"/>
    <w:rsid w:val="00D25AC0"/>
    <w:rsid w:val="00D260A0"/>
    <w:rsid w:val="00D26D5D"/>
    <w:rsid w:val="00D26DF1"/>
    <w:rsid w:val="00D26E4F"/>
    <w:rsid w:val="00D270AD"/>
    <w:rsid w:val="00D2769D"/>
    <w:rsid w:val="00D276DD"/>
    <w:rsid w:val="00D27A94"/>
    <w:rsid w:val="00D27B99"/>
    <w:rsid w:val="00D31B3E"/>
    <w:rsid w:val="00D320A0"/>
    <w:rsid w:val="00D329B1"/>
    <w:rsid w:val="00D32AA9"/>
    <w:rsid w:val="00D33421"/>
    <w:rsid w:val="00D33AAA"/>
    <w:rsid w:val="00D33B85"/>
    <w:rsid w:val="00D33DF3"/>
    <w:rsid w:val="00D34006"/>
    <w:rsid w:val="00D354E1"/>
    <w:rsid w:val="00D35A41"/>
    <w:rsid w:val="00D379AC"/>
    <w:rsid w:val="00D37B00"/>
    <w:rsid w:val="00D400D8"/>
    <w:rsid w:val="00D41792"/>
    <w:rsid w:val="00D41D52"/>
    <w:rsid w:val="00D41FE3"/>
    <w:rsid w:val="00D438DC"/>
    <w:rsid w:val="00D43CDE"/>
    <w:rsid w:val="00D43EEC"/>
    <w:rsid w:val="00D441B6"/>
    <w:rsid w:val="00D44AE3"/>
    <w:rsid w:val="00D45300"/>
    <w:rsid w:val="00D455FE"/>
    <w:rsid w:val="00D45890"/>
    <w:rsid w:val="00D45973"/>
    <w:rsid w:val="00D4623A"/>
    <w:rsid w:val="00D46D82"/>
    <w:rsid w:val="00D47EA2"/>
    <w:rsid w:val="00D50418"/>
    <w:rsid w:val="00D50F04"/>
    <w:rsid w:val="00D520FF"/>
    <w:rsid w:val="00D5214A"/>
    <w:rsid w:val="00D5254A"/>
    <w:rsid w:val="00D52F79"/>
    <w:rsid w:val="00D53595"/>
    <w:rsid w:val="00D53E8D"/>
    <w:rsid w:val="00D544D9"/>
    <w:rsid w:val="00D5566A"/>
    <w:rsid w:val="00D55710"/>
    <w:rsid w:val="00D559C3"/>
    <w:rsid w:val="00D55EFC"/>
    <w:rsid w:val="00D562E1"/>
    <w:rsid w:val="00D56BB5"/>
    <w:rsid w:val="00D60291"/>
    <w:rsid w:val="00D60589"/>
    <w:rsid w:val="00D606F2"/>
    <w:rsid w:val="00D619B2"/>
    <w:rsid w:val="00D61B84"/>
    <w:rsid w:val="00D61BC3"/>
    <w:rsid w:val="00D62490"/>
    <w:rsid w:val="00D6272D"/>
    <w:rsid w:val="00D6277E"/>
    <w:rsid w:val="00D62AF7"/>
    <w:rsid w:val="00D6318C"/>
    <w:rsid w:val="00D634CB"/>
    <w:rsid w:val="00D63B49"/>
    <w:rsid w:val="00D641BE"/>
    <w:rsid w:val="00D66285"/>
    <w:rsid w:val="00D6668A"/>
    <w:rsid w:val="00D67759"/>
    <w:rsid w:val="00D67C0A"/>
    <w:rsid w:val="00D70336"/>
    <w:rsid w:val="00D72B6A"/>
    <w:rsid w:val="00D72F50"/>
    <w:rsid w:val="00D7389E"/>
    <w:rsid w:val="00D74198"/>
    <w:rsid w:val="00D74787"/>
    <w:rsid w:val="00D750FA"/>
    <w:rsid w:val="00D75DED"/>
    <w:rsid w:val="00D76844"/>
    <w:rsid w:val="00D80C95"/>
    <w:rsid w:val="00D810C5"/>
    <w:rsid w:val="00D822F9"/>
    <w:rsid w:val="00D83E4A"/>
    <w:rsid w:val="00D844C8"/>
    <w:rsid w:val="00D8499F"/>
    <w:rsid w:val="00D85C8B"/>
    <w:rsid w:val="00D86CD5"/>
    <w:rsid w:val="00D87510"/>
    <w:rsid w:val="00D8796F"/>
    <w:rsid w:val="00D900B6"/>
    <w:rsid w:val="00D90330"/>
    <w:rsid w:val="00D903D1"/>
    <w:rsid w:val="00D920EA"/>
    <w:rsid w:val="00D921E6"/>
    <w:rsid w:val="00D929EB"/>
    <w:rsid w:val="00D930EC"/>
    <w:rsid w:val="00D936D7"/>
    <w:rsid w:val="00D943B1"/>
    <w:rsid w:val="00D94BE9"/>
    <w:rsid w:val="00D94E45"/>
    <w:rsid w:val="00D94EF5"/>
    <w:rsid w:val="00D95C25"/>
    <w:rsid w:val="00D96C42"/>
    <w:rsid w:val="00D975F5"/>
    <w:rsid w:val="00DA2E70"/>
    <w:rsid w:val="00DA3A81"/>
    <w:rsid w:val="00DA3BD5"/>
    <w:rsid w:val="00DA3CC2"/>
    <w:rsid w:val="00DA3F91"/>
    <w:rsid w:val="00DA4B24"/>
    <w:rsid w:val="00DA503C"/>
    <w:rsid w:val="00DA6417"/>
    <w:rsid w:val="00DA6998"/>
    <w:rsid w:val="00DA780C"/>
    <w:rsid w:val="00DB109A"/>
    <w:rsid w:val="00DB2C32"/>
    <w:rsid w:val="00DB3B93"/>
    <w:rsid w:val="00DB40AB"/>
    <w:rsid w:val="00DB5871"/>
    <w:rsid w:val="00DB74F1"/>
    <w:rsid w:val="00DC027D"/>
    <w:rsid w:val="00DC0F98"/>
    <w:rsid w:val="00DC3282"/>
    <w:rsid w:val="00DC3DFB"/>
    <w:rsid w:val="00DC4BCA"/>
    <w:rsid w:val="00DC4E1B"/>
    <w:rsid w:val="00DC5A9C"/>
    <w:rsid w:val="00DC5C23"/>
    <w:rsid w:val="00DC5E3A"/>
    <w:rsid w:val="00DC6448"/>
    <w:rsid w:val="00DC7078"/>
    <w:rsid w:val="00DC7602"/>
    <w:rsid w:val="00DD0437"/>
    <w:rsid w:val="00DD06EB"/>
    <w:rsid w:val="00DD0A14"/>
    <w:rsid w:val="00DD0FCB"/>
    <w:rsid w:val="00DD1622"/>
    <w:rsid w:val="00DD1C3B"/>
    <w:rsid w:val="00DD3061"/>
    <w:rsid w:val="00DD32CC"/>
    <w:rsid w:val="00DD3683"/>
    <w:rsid w:val="00DD4693"/>
    <w:rsid w:val="00DD7257"/>
    <w:rsid w:val="00DD7AA3"/>
    <w:rsid w:val="00DD7FF1"/>
    <w:rsid w:val="00DE029B"/>
    <w:rsid w:val="00DE1AB4"/>
    <w:rsid w:val="00DE2A2E"/>
    <w:rsid w:val="00DE2A51"/>
    <w:rsid w:val="00DE2DFE"/>
    <w:rsid w:val="00DE31CB"/>
    <w:rsid w:val="00DE4D59"/>
    <w:rsid w:val="00DE5A60"/>
    <w:rsid w:val="00DE5E10"/>
    <w:rsid w:val="00DE6C0E"/>
    <w:rsid w:val="00DF01AB"/>
    <w:rsid w:val="00DF061E"/>
    <w:rsid w:val="00DF06EE"/>
    <w:rsid w:val="00DF0855"/>
    <w:rsid w:val="00DF0AB7"/>
    <w:rsid w:val="00DF1972"/>
    <w:rsid w:val="00DF19BD"/>
    <w:rsid w:val="00DF2A95"/>
    <w:rsid w:val="00DF3359"/>
    <w:rsid w:val="00DF3DA4"/>
    <w:rsid w:val="00DF466B"/>
    <w:rsid w:val="00DF5533"/>
    <w:rsid w:val="00DF65BA"/>
    <w:rsid w:val="00DF6BCD"/>
    <w:rsid w:val="00DF6F80"/>
    <w:rsid w:val="00DF7F49"/>
    <w:rsid w:val="00DF7FD7"/>
    <w:rsid w:val="00E002CF"/>
    <w:rsid w:val="00E00623"/>
    <w:rsid w:val="00E01095"/>
    <w:rsid w:val="00E0115D"/>
    <w:rsid w:val="00E014C9"/>
    <w:rsid w:val="00E019A3"/>
    <w:rsid w:val="00E02C8A"/>
    <w:rsid w:val="00E030CC"/>
    <w:rsid w:val="00E03E57"/>
    <w:rsid w:val="00E04E95"/>
    <w:rsid w:val="00E04ECC"/>
    <w:rsid w:val="00E05BE0"/>
    <w:rsid w:val="00E06532"/>
    <w:rsid w:val="00E07B2E"/>
    <w:rsid w:val="00E10782"/>
    <w:rsid w:val="00E10F40"/>
    <w:rsid w:val="00E117D4"/>
    <w:rsid w:val="00E11D75"/>
    <w:rsid w:val="00E11EA2"/>
    <w:rsid w:val="00E132A9"/>
    <w:rsid w:val="00E138E4"/>
    <w:rsid w:val="00E13AFA"/>
    <w:rsid w:val="00E13F71"/>
    <w:rsid w:val="00E14768"/>
    <w:rsid w:val="00E1494B"/>
    <w:rsid w:val="00E14D16"/>
    <w:rsid w:val="00E159C3"/>
    <w:rsid w:val="00E1613B"/>
    <w:rsid w:val="00E17487"/>
    <w:rsid w:val="00E17D5D"/>
    <w:rsid w:val="00E211DE"/>
    <w:rsid w:val="00E217A2"/>
    <w:rsid w:val="00E22523"/>
    <w:rsid w:val="00E228C6"/>
    <w:rsid w:val="00E228DF"/>
    <w:rsid w:val="00E22C85"/>
    <w:rsid w:val="00E22DD8"/>
    <w:rsid w:val="00E23215"/>
    <w:rsid w:val="00E233EA"/>
    <w:rsid w:val="00E2383C"/>
    <w:rsid w:val="00E23A47"/>
    <w:rsid w:val="00E23AFF"/>
    <w:rsid w:val="00E23EE3"/>
    <w:rsid w:val="00E2447B"/>
    <w:rsid w:val="00E24DD5"/>
    <w:rsid w:val="00E25BF1"/>
    <w:rsid w:val="00E25F9D"/>
    <w:rsid w:val="00E304E4"/>
    <w:rsid w:val="00E307B4"/>
    <w:rsid w:val="00E308B1"/>
    <w:rsid w:val="00E30E33"/>
    <w:rsid w:val="00E32C6B"/>
    <w:rsid w:val="00E333FC"/>
    <w:rsid w:val="00E34258"/>
    <w:rsid w:val="00E34386"/>
    <w:rsid w:val="00E34CA9"/>
    <w:rsid w:val="00E352F6"/>
    <w:rsid w:val="00E35966"/>
    <w:rsid w:val="00E36E9A"/>
    <w:rsid w:val="00E378D8"/>
    <w:rsid w:val="00E37930"/>
    <w:rsid w:val="00E421B9"/>
    <w:rsid w:val="00E426BA"/>
    <w:rsid w:val="00E42956"/>
    <w:rsid w:val="00E43017"/>
    <w:rsid w:val="00E43456"/>
    <w:rsid w:val="00E43D00"/>
    <w:rsid w:val="00E43F44"/>
    <w:rsid w:val="00E4482B"/>
    <w:rsid w:val="00E44875"/>
    <w:rsid w:val="00E4507D"/>
    <w:rsid w:val="00E46F15"/>
    <w:rsid w:val="00E4732A"/>
    <w:rsid w:val="00E47377"/>
    <w:rsid w:val="00E474C6"/>
    <w:rsid w:val="00E47E3B"/>
    <w:rsid w:val="00E50A7A"/>
    <w:rsid w:val="00E515DB"/>
    <w:rsid w:val="00E51A0E"/>
    <w:rsid w:val="00E52202"/>
    <w:rsid w:val="00E55126"/>
    <w:rsid w:val="00E552F2"/>
    <w:rsid w:val="00E557C4"/>
    <w:rsid w:val="00E5754B"/>
    <w:rsid w:val="00E5755D"/>
    <w:rsid w:val="00E602BD"/>
    <w:rsid w:val="00E61CE3"/>
    <w:rsid w:val="00E62132"/>
    <w:rsid w:val="00E62B39"/>
    <w:rsid w:val="00E64C09"/>
    <w:rsid w:val="00E65246"/>
    <w:rsid w:val="00E65472"/>
    <w:rsid w:val="00E661A8"/>
    <w:rsid w:val="00E66BC2"/>
    <w:rsid w:val="00E66E2E"/>
    <w:rsid w:val="00E66F33"/>
    <w:rsid w:val="00E67477"/>
    <w:rsid w:val="00E7014D"/>
    <w:rsid w:val="00E707C7"/>
    <w:rsid w:val="00E70FEC"/>
    <w:rsid w:val="00E72863"/>
    <w:rsid w:val="00E72DF7"/>
    <w:rsid w:val="00E73256"/>
    <w:rsid w:val="00E735D6"/>
    <w:rsid w:val="00E73ABE"/>
    <w:rsid w:val="00E742FE"/>
    <w:rsid w:val="00E7523E"/>
    <w:rsid w:val="00E75D97"/>
    <w:rsid w:val="00E761DD"/>
    <w:rsid w:val="00E768A9"/>
    <w:rsid w:val="00E76E2D"/>
    <w:rsid w:val="00E771FF"/>
    <w:rsid w:val="00E77744"/>
    <w:rsid w:val="00E80274"/>
    <w:rsid w:val="00E8158C"/>
    <w:rsid w:val="00E81A1F"/>
    <w:rsid w:val="00E83330"/>
    <w:rsid w:val="00E834A6"/>
    <w:rsid w:val="00E848BB"/>
    <w:rsid w:val="00E856D4"/>
    <w:rsid w:val="00E8706A"/>
    <w:rsid w:val="00E8768B"/>
    <w:rsid w:val="00E87965"/>
    <w:rsid w:val="00E9090A"/>
    <w:rsid w:val="00E90EC2"/>
    <w:rsid w:val="00E9209D"/>
    <w:rsid w:val="00E92E74"/>
    <w:rsid w:val="00E9338E"/>
    <w:rsid w:val="00E93BB6"/>
    <w:rsid w:val="00E94D21"/>
    <w:rsid w:val="00E9507B"/>
    <w:rsid w:val="00E96483"/>
    <w:rsid w:val="00E967EE"/>
    <w:rsid w:val="00E975E6"/>
    <w:rsid w:val="00E97B57"/>
    <w:rsid w:val="00EA1A2F"/>
    <w:rsid w:val="00EA1A36"/>
    <w:rsid w:val="00EA2E47"/>
    <w:rsid w:val="00EA30C7"/>
    <w:rsid w:val="00EA3207"/>
    <w:rsid w:val="00EA321D"/>
    <w:rsid w:val="00EA3513"/>
    <w:rsid w:val="00EA4901"/>
    <w:rsid w:val="00EA4B91"/>
    <w:rsid w:val="00EA58A5"/>
    <w:rsid w:val="00EA58EE"/>
    <w:rsid w:val="00EA5B5F"/>
    <w:rsid w:val="00EA69EF"/>
    <w:rsid w:val="00EA6AD4"/>
    <w:rsid w:val="00EA75E6"/>
    <w:rsid w:val="00EA7A9E"/>
    <w:rsid w:val="00EB0288"/>
    <w:rsid w:val="00EB2548"/>
    <w:rsid w:val="00EB2BE9"/>
    <w:rsid w:val="00EB3413"/>
    <w:rsid w:val="00EB41B0"/>
    <w:rsid w:val="00EB524B"/>
    <w:rsid w:val="00EB599F"/>
    <w:rsid w:val="00EB5A0D"/>
    <w:rsid w:val="00EB6108"/>
    <w:rsid w:val="00EB6143"/>
    <w:rsid w:val="00EB678F"/>
    <w:rsid w:val="00EB739E"/>
    <w:rsid w:val="00EB777E"/>
    <w:rsid w:val="00EC026F"/>
    <w:rsid w:val="00EC139C"/>
    <w:rsid w:val="00EC148A"/>
    <w:rsid w:val="00EC149E"/>
    <w:rsid w:val="00EC1744"/>
    <w:rsid w:val="00EC2FD2"/>
    <w:rsid w:val="00EC34EC"/>
    <w:rsid w:val="00EC36E1"/>
    <w:rsid w:val="00EC4231"/>
    <w:rsid w:val="00EC4335"/>
    <w:rsid w:val="00EC48D6"/>
    <w:rsid w:val="00EC4C37"/>
    <w:rsid w:val="00EC67FA"/>
    <w:rsid w:val="00EC6DE8"/>
    <w:rsid w:val="00ED0159"/>
    <w:rsid w:val="00ED081D"/>
    <w:rsid w:val="00ED167B"/>
    <w:rsid w:val="00ED1B16"/>
    <w:rsid w:val="00ED21B1"/>
    <w:rsid w:val="00ED22B5"/>
    <w:rsid w:val="00ED38BD"/>
    <w:rsid w:val="00ED435B"/>
    <w:rsid w:val="00ED442C"/>
    <w:rsid w:val="00ED468E"/>
    <w:rsid w:val="00ED4E9F"/>
    <w:rsid w:val="00ED59D1"/>
    <w:rsid w:val="00ED5B2B"/>
    <w:rsid w:val="00ED5C27"/>
    <w:rsid w:val="00ED5F76"/>
    <w:rsid w:val="00ED740E"/>
    <w:rsid w:val="00ED780E"/>
    <w:rsid w:val="00ED7858"/>
    <w:rsid w:val="00EE0AA7"/>
    <w:rsid w:val="00EE1912"/>
    <w:rsid w:val="00EE20A6"/>
    <w:rsid w:val="00EE21C0"/>
    <w:rsid w:val="00EE24D1"/>
    <w:rsid w:val="00EE2DB2"/>
    <w:rsid w:val="00EE387D"/>
    <w:rsid w:val="00EE4071"/>
    <w:rsid w:val="00EE41C0"/>
    <w:rsid w:val="00EE6F40"/>
    <w:rsid w:val="00EE72C1"/>
    <w:rsid w:val="00EE7AC1"/>
    <w:rsid w:val="00EE7F5B"/>
    <w:rsid w:val="00EF0B7E"/>
    <w:rsid w:val="00EF0BCE"/>
    <w:rsid w:val="00EF195C"/>
    <w:rsid w:val="00EF1ABD"/>
    <w:rsid w:val="00EF2800"/>
    <w:rsid w:val="00EF2FB5"/>
    <w:rsid w:val="00EF491C"/>
    <w:rsid w:val="00EF4C7D"/>
    <w:rsid w:val="00EF50E6"/>
    <w:rsid w:val="00EF6A99"/>
    <w:rsid w:val="00EF6AFA"/>
    <w:rsid w:val="00EF767E"/>
    <w:rsid w:val="00F005E6"/>
    <w:rsid w:val="00F0138F"/>
    <w:rsid w:val="00F0190A"/>
    <w:rsid w:val="00F0344E"/>
    <w:rsid w:val="00F035BC"/>
    <w:rsid w:val="00F0381A"/>
    <w:rsid w:val="00F03BF3"/>
    <w:rsid w:val="00F03DFB"/>
    <w:rsid w:val="00F042BD"/>
    <w:rsid w:val="00F042F6"/>
    <w:rsid w:val="00F04940"/>
    <w:rsid w:val="00F059D4"/>
    <w:rsid w:val="00F05AB6"/>
    <w:rsid w:val="00F10429"/>
    <w:rsid w:val="00F11403"/>
    <w:rsid w:val="00F11470"/>
    <w:rsid w:val="00F11A3A"/>
    <w:rsid w:val="00F122D6"/>
    <w:rsid w:val="00F13A09"/>
    <w:rsid w:val="00F14748"/>
    <w:rsid w:val="00F1486B"/>
    <w:rsid w:val="00F15395"/>
    <w:rsid w:val="00F15760"/>
    <w:rsid w:val="00F15F40"/>
    <w:rsid w:val="00F16877"/>
    <w:rsid w:val="00F175C8"/>
    <w:rsid w:val="00F17765"/>
    <w:rsid w:val="00F20665"/>
    <w:rsid w:val="00F20D2C"/>
    <w:rsid w:val="00F21A74"/>
    <w:rsid w:val="00F21EA9"/>
    <w:rsid w:val="00F225B1"/>
    <w:rsid w:val="00F22E22"/>
    <w:rsid w:val="00F23E05"/>
    <w:rsid w:val="00F24805"/>
    <w:rsid w:val="00F250FB"/>
    <w:rsid w:val="00F2557E"/>
    <w:rsid w:val="00F25D27"/>
    <w:rsid w:val="00F26115"/>
    <w:rsid w:val="00F26637"/>
    <w:rsid w:val="00F26B5B"/>
    <w:rsid w:val="00F2756A"/>
    <w:rsid w:val="00F30076"/>
    <w:rsid w:val="00F310C6"/>
    <w:rsid w:val="00F31460"/>
    <w:rsid w:val="00F31483"/>
    <w:rsid w:val="00F31F94"/>
    <w:rsid w:val="00F328B6"/>
    <w:rsid w:val="00F33396"/>
    <w:rsid w:val="00F339C9"/>
    <w:rsid w:val="00F34E62"/>
    <w:rsid w:val="00F35AAC"/>
    <w:rsid w:val="00F36515"/>
    <w:rsid w:val="00F37246"/>
    <w:rsid w:val="00F412C6"/>
    <w:rsid w:val="00F4197E"/>
    <w:rsid w:val="00F42821"/>
    <w:rsid w:val="00F42D26"/>
    <w:rsid w:val="00F43C47"/>
    <w:rsid w:val="00F43D73"/>
    <w:rsid w:val="00F44337"/>
    <w:rsid w:val="00F44550"/>
    <w:rsid w:val="00F45849"/>
    <w:rsid w:val="00F458E6"/>
    <w:rsid w:val="00F45D08"/>
    <w:rsid w:val="00F45F9F"/>
    <w:rsid w:val="00F4653E"/>
    <w:rsid w:val="00F46AF7"/>
    <w:rsid w:val="00F47330"/>
    <w:rsid w:val="00F47440"/>
    <w:rsid w:val="00F506D7"/>
    <w:rsid w:val="00F50F7E"/>
    <w:rsid w:val="00F514A8"/>
    <w:rsid w:val="00F5196B"/>
    <w:rsid w:val="00F532D9"/>
    <w:rsid w:val="00F53AEE"/>
    <w:rsid w:val="00F53D38"/>
    <w:rsid w:val="00F54D1F"/>
    <w:rsid w:val="00F55DBD"/>
    <w:rsid w:val="00F56092"/>
    <w:rsid w:val="00F5666B"/>
    <w:rsid w:val="00F56829"/>
    <w:rsid w:val="00F56EEE"/>
    <w:rsid w:val="00F576ED"/>
    <w:rsid w:val="00F57D22"/>
    <w:rsid w:val="00F60110"/>
    <w:rsid w:val="00F605E3"/>
    <w:rsid w:val="00F6081A"/>
    <w:rsid w:val="00F60B93"/>
    <w:rsid w:val="00F61101"/>
    <w:rsid w:val="00F61913"/>
    <w:rsid w:val="00F6314E"/>
    <w:rsid w:val="00F6399B"/>
    <w:rsid w:val="00F63AB8"/>
    <w:rsid w:val="00F64D5A"/>
    <w:rsid w:val="00F64E51"/>
    <w:rsid w:val="00F65B58"/>
    <w:rsid w:val="00F66EC2"/>
    <w:rsid w:val="00F677AC"/>
    <w:rsid w:val="00F70FDB"/>
    <w:rsid w:val="00F71F61"/>
    <w:rsid w:val="00F725E3"/>
    <w:rsid w:val="00F726C5"/>
    <w:rsid w:val="00F72DDC"/>
    <w:rsid w:val="00F73CF7"/>
    <w:rsid w:val="00F742A0"/>
    <w:rsid w:val="00F749AD"/>
    <w:rsid w:val="00F74D56"/>
    <w:rsid w:val="00F76124"/>
    <w:rsid w:val="00F76446"/>
    <w:rsid w:val="00F77AAF"/>
    <w:rsid w:val="00F77C50"/>
    <w:rsid w:val="00F82262"/>
    <w:rsid w:val="00F82AED"/>
    <w:rsid w:val="00F8319F"/>
    <w:rsid w:val="00F83905"/>
    <w:rsid w:val="00F84520"/>
    <w:rsid w:val="00F8465C"/>
    <w:rsid w:val="00F8546D"/>
    <w:rsid w:val="00F8683C"/>
    <w:rsid w:val="00F86930"/>
    <w:rsid w:val="00F86EEB"/>
    <w:rsid w:val="00F8720C"/>
    <w:rsid w:val="00F878FA"/>
    <w:rsid w:val="00F87A85"/>
    <w:rsid w:val="00F904D6"/>
    <w:rsid w:val="00F90DA7"/>
    <w:rsid w:val="00F91080"/>
    <w:rsid w:val="00F91393"/>
    <w:rsid w:val="00F918FA"/>
    <w:rsid w:val="00F91C56"/>
    <w:rsid w:val="00F91DC8"/>
    <w:rsid w:val="00F92108"/>
    <w:rsid w:val="00F93038"/>
    <w:rsid w:val="00F93772"/>
    <w:rsid w:val="00F95FB8"/>
    <w:rsid w:val="00F96740"/>
    <w:rsid w:val="00F96846"/>
    <w:rsid w:val="00F968A7"/>
    <w:rsid w:val="00F978CB"/>
    <w:rsid w:val="00F97CF6"/>
    <w:rsid w:val="00FA0945"/>
    <w:rsid w:val="00FA15E6"/>
    <w:rsid w:val="00FA243A"/>
    <w:rsid w:val="00FA2723"/>
    <w:rsid w:val="00FA279D"/>
    <w:rsid w:val="00FA2C25"/>
    <w:rsid w:val="00FA2C6D"/>
    <w:rsid w:val="00FA2E51"/>
    <w:rsid w:val="00FA37E3"/>
    <w:rsid w:val="00FA5525"/>
    <w:rsid w:val="00FA5A2E"/>
    <w:rsid w:val="00FA5BA1"/>
    <w:rsid w:val="00FA6843"/>
    <w:rsid w:val="00FA690F"/>
    <w:rsid w:val="00FA7D91"/>
    <w:rsid w:val="00FB0225"/>
    <w:rsid w:val="00FB0FE9"/>
    <w:rsid w:val="00FB13FB"/>
    <w:rsid w:val="00FB14CB"/>
    <w:rsid w:val="00FB15D0"/>
    <w:rsid w:val="00FB2006"/>
    <w:rsid w:val="00FB25A4"/>
    <w:rsid w:val="00FB2CAB"/>
    <w:rsid w:val="00FB333C"/>
    <w:rsid w:val="00FB3F35"/>
    <w:rsid w:val="00FB4225"/>
    <w:rsid w:val="00FB436D"/>
    <w:rsid w:val="00FB4B7C"/>
    <w:rsid w:val="00FB4F28"/>
    <w:rsid w:val="00FB5333"/>
    <w:rsid w:val="00FC010B"/>
    <w:rsid w:val="00FC0464"/>
    <w:rsid w:val="00FC050E"/>
    <w:rsid w:val="00FC1167"/>
    <w:rsid w:val="00FC1762"/>
    <w:rsid w:val="00FC2773"/>
    <w:rsid w:val="00FC3442"/>
    <w:rsid w:val="00FC3637"/>
    <w:rsid w:val="00FC4733"/>
    <w:rsid w:val="00FC51D6"/>
    <w:rsid w:val="00FC53EF"/>
    <w:rsid w:val="00FC5975"/>
    <w:rsid w:val="00FC5C3B"/>
    <w:rsid w:val="00FC718B"/>
    <w:rsid w:val="00FC7A12"/>
    <w:rsid w:val="00FD0BAF"/>
    <w:rsid w:val="00FD0F60"/>
    <w:rsid w:val="00FD3586"/>
    <w:rsid w:val="00FD4203"/>
    <w:rsid w:val="00FD48F3"/>
    <w:rsid w:val="00FD5067"/>
    <w:rsid w:val="00FD54A8"/>
    <w:rsid w:val="00FD5A2F"/>
    <w:rsid w:val="00FD5D12"/>
    <w:rsid w:val="00FD62F9"/>
    <w:rsid w:val="00FD77E7"/>
    <w:rsid w:val="00FD796A"/>
    <w:rsid w:val="00FD7D93"/>
    <w:rsid w:val="00FE0890"/>
    <w:rsid w:val="00FE1057"/>
    <w:rsid w:val="00FE31A0"/>
    <w:rsid w:val="00FE370F"/>
    <w:rsid w:val="00FE3DA0"/>
    <w:rsid w:val="00FE50D1"/>
    <w:rsid w:val="00FE5413"/>
    <w:rsid w:val="00FE7449"/>
    <w:rsid w:val="00FE7EC1"/>
    <w:rsid w:val="00FF13C6"/>
    <w:rsid w:val="00FF2DF7"/>
    <w:rsid w:val="00FF2F8D"/>
    <w:rsid w:val="00FF4199"/>
    <w:rsid w:val="00FF516C"/>
    <w:rsid w:val="00FF537E"/>
    <w:rsid w:val="00FF598A"/>
    <w:rsid w:val="00FF6231"/>
    <w:rsid w:val="00FF691E"/>
    <w:rsid w:val="00FF6C5A"/>
    <w:rsid w:val="00FF6FFF"/>
    <w:rsid w:val="00FF7516"/>
    <w:rsid w:val="00FF7636"/>
    <w:rsid w:val="1FD41632"/>
    <w:rsid w:val="303C84D2"/>
    <w:rsid w:val="4B8CA290"/>
    <w:rsid w:val="575CEDD4"/>
    <w:rsid w:val="5F656023"/>
    <w:rsid w:val="5F665E78"/>
    <w:rsid w:val="7949B2C6"/>
    <w:rsid w:val="7E2B0036"/>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28873EF7"/>
  <w15:docId w15:val="{F694011B-CAF7-4A8B-AA25-D6BD170EE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lang w:val="en-US" w:eastAsia="en-US" w:bidi="ar-SA"/>
      </w:rPr>
    </w:rPrDefault>
    <w:pPrDefault>
      <w:pPr>
        <w:spacing w:after="120" w:line="280" w:lineRule="atLeast"/>
      </w:pPr>
    </w:pPrDefault>
  </w:docDefaults>
  <w:latentStyles w:defLockedState="0" w:defUIPriority="44" w:defSemiHidden="0" w:defUnhideWhenUsed="0" w:defQFormat="0" w:count="376">
    <w:lsdException w:name="Normal" w:uiPriority="1"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iPriority="99"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6C5730"/>
    <w:rPr>
      <w:sz w:val="22"/>
      <w:lang w:val="sv-SE"/>
    </w:rPr>
  </w:style>
  <w:style w:type="paragraph" w:styleId="Rubrik1">
    <w:name w:val="heading 1"/>
    <w:basedOn w:val="Normal"/>
    <w:next w:val="Normal"/>
    <w:link w:val="Rubrik1Char"/>
    <w:uiPriority w:val="1"/>
    <w:qFormat/>
    <w:rsid w:val="00EA75E6"/>
    <w:pPr>
      <w:keepNext/>
      <w:spacing w:before="360" w:line="400" w:lineRule="atLeast"/>
      <w:outlineLvl w:val="0"/>
    </w:pPr>
    <w:rPr>
      <w:rFonts w:asciiTheme="majorHAnsi" w:hAnsiTheme="majorHAnsi" w:cs="Arial"/>
      <w:b/>
      <w:color w:val="3A5BA7" w:themeColor="accent1"/>
      <w:sz w:val="36"/>
    </w:rPr>
  </w:style>
  <w:style w:type="paragraph" w:styleId="Rubrik2">
    <w:name w:val="heading 2"/>
    <w:basedOn w:val="Rubrik1"/>
    <w:next w:val="Normal"/>
    <w:link w:val="Rubrik2Char"/>
    <w:uiPriority w:val="1"/>
    <w:qFormat/>
    <w:rsid w:val="002E78DC"/>
    <w:pPr>
      <w:spacing w:line="240" w:lineRule="auto"/>
      <w:outlineLvl w:val="1"/>
    </w:pPr>
    <w:rPr>
      <w:rFonts w:eastAsiaTheme="majorEastAsia"/>
      <w:bCs/>
      <w:sz w:val="28"/>
      <w:szCs w:val="26"/>
      <w:lang w:eastAsia="sv-SE"/>
    </w:rPr>
  </w:style>
  <w:style w:type="paragraph" w:styleId="Rubrik3">
    <w:name w:val="heading 3"/>
    <w:basedOn w:val="Rubrik1"/>
    <w:next w:val="Normal"/>
    <w:link w:val="Rubrik3Char"/>
    <w:uiPriority w:val="1"/>
    <w:qFormat/>
    <w:rsid w:val="002E78DC"/>
    <w:pPr>
      <w:spacing w:line="240" w:lineRule="auto"/>
      <w:outlineLvl w:val="2"/>
    </w:pPr>
    <w:rPr>
      <w:rFonts w:eastAsiaTheme="majorEastAsia"/>
      <w:bCs/>
      <w:sz w:val="24"/>
      <w:lang w:eastAsia="sv-SE"/>
    </w:rPr>
  </w:style>
  <w:style w:type="paragraph" w:styleId="Rubrik4">
    <w:name w:val="heading 4"/>
    <w:basedOn w:val="Normal"/>
    <w:next w:val="Normal"/>
    <w:link w:val="Rubrik4Char"/>
    <w:uiPriority w:val="1"/>
    <w:qFormat/>
    <w:rsid w:val="006C5730"/>
    <w:pPr>
      <w:keepNext/>
      <w:spacing w:before="480" w:line="240" w:lineRule="auto"/>
      <w:outlineLvl w:val="3"/>
    </w:pPr>
    <w:rPr>
      <w:rFonts w:asciiTheme="majorHAnsi" w:eastAsiaTheme="majorEastAsia" w:hAnsiTheme="majorHAnsi" w:cs="Arial"/>
      <w:b/>
      <w:bCs/>
      <w:iCs/>
      <w:color w:val="000000"/>
      <w:lang w:val="en-GB" w:eastAsia="sv-SE"/>
    </w:rPr>
  </w:style>
  <w:style w:type="paragraph" w:styleId="Rubrik5">
    <w:name w:val="heading 5"/>
    <w:basedOn w:val="Normal"/>
    <w:next w:val="Normal"/>
    <w:link w:val="Rubrik5Char"/>
    <w:uiPriority w:val="44"/>
    <w:semiHidden/>
    <w:rsid w:val="001E70A8"/>
    <w:pPr>
      <w:keepNext/>
      <w:spacing w:before="240" w:line="240" w:lineRule="auto"/>
      <w:outlineLvl w:val="4"/>
    </w:pPr>
    <w:rPr>
      <w:rFonts w:eastAsiaTheme="majorEastAsia"/>
      <w:b/>
      <w:color w:val="000000"/>
      <w:lang w:val="en-GB" w:eastAsia="sv-SE"/>
    </w:rPr>
  </w:style>
  <w:style w:type="paragraph" w:styleId="Rubrik6">
    <w:name w:val="heading 6"/>
    <w:basedOn w:val="Normal"/>
    <w:next w:val="Normal"/>
    <w:link w:val="Rubrik6Char"/>
    <w:uiPriority w:val="44"/>
    <w:semiHidden/>
    <w:qFormat/>
    <w:rsid w:val="007F2AB9"/>
    <w:pPr>
      <w:keepNext/>
      <w:numPr>
        <w:ilvl w:val="5"/>
        <w:numId w:val="6"/>
      </w:numPr>
      <w:spacing w:line="240" w:lineRule="auto"/>
      <w:outlineLvl w:val="5"/>
    </w:pPr>
    <w:rPr>
      <w:rFonts w:ascii="Arial" w:eastAsiaTheme="majorEastAsia" w:hAnsi="Arial" w:cs="Arial"/>
      <w:iCs/>
      <w:color w:val="000000"/>
      <w:sz w:val="18"/>
      <w:lang w:val="en-GB" w:eastAsia="sv-SE"/>
    </w:rPr>
  </w:style>
  <w:style w:type="paragraph" w:styleId="Rubrik7">
    <w:name w:val="heading 7"/>
    <w:basedOn w:val="Normal"/>
    <w:next w:val="Normal"/>
    <w:link w:val="Rubrik7Char"/>
    <w:uiPriority w:val="44"/>
    <w:semiHidden/>
    <w:qFormat/>
    <w:rsid w:val="007F2AB9"/>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44"/>
    <w:semiHidden/>
    <w:qFormat/>
    <w:rsid w:val="007F2AB9"/>
    <w:pPr>
      <w:keepNext/>
      <w:keepLines/>
      <w:numPr>
        <w:ilvl w:val="7"/>
        <w:numId w:val="6"/>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rsid w:val="00062053"/>
    <w:pPr>
      <w:tabs>
        <w:tab w:val="left" w:pos="851"/>
        <w:tab w:val="center" w:pos="4536"/>
        <w:tab w:val="right" w:pos="9072"/>
      </w:tabs>
      <w:spacing w:after="0" w:line="220" w:lineRule="atLeast"/>
      <w:jc w:val="right"/>
    </w:pPr>
    <w:rPr>
      <w:color w:val="D8EEF3" w:themeColor="accent2"/>
      <w:sz w:val="16"/>
    </w:rPr>
  </w:style>
  <w:style w:type="paragraph" w:styleId="Sidfot">
    <w:name w:val="footer"/>
    <w:basedOn w:val="Normal"/>
    <w:link w:val="SidfotChar"/>
    <w:uiPriority w:val="99"/>
    <w:rsid w:val="00062053"/>
    <w:pPr>
      <w:tabs>
        <w:tab w:val="center" w:pos="4536"/>
        <w:tab w:val="right" w:pos="9072"/>
      </w:tabs>
      <w:spacing w:after="0" w:line="200" w:lineRule="atLeast"/>
    </w:pPr>
    <w:rPr>
      <w:color w:val="D8EEF3" w:themeColor="accent2"/>
      <w:sz w:val="15"/>
    </w:rPr>
  </w:style>
  <w:style w:type="character" w:styleId="Hyperlnk">
    <w:name w:val="Hyperlink"/>
    <w:basedOn w:val="Standardstycketeckensnitt"/>
    <w:uiPriority w:val="99"/>
    <w:rsid w:val="008073B3"/>
    <w:rPr>
      <w:color w:val="5774B8" w:themeColor="accent3"/>
      <w:u w:val="single"/>
    </w:rPr>
  </w:style>
  <w:style w:type="paragraph" w:customStyle="1" w:styleId="Ingenrad">
    <w:name w:val="Ingen rad"/>
    <w:basedOn w:val="Sidfot"/>
    <w:uiPriority w:val="1"/>
    <w:semiHidden/>
    <w:rsid w:val="000215B6"/>
    <w:pPr>
      <w:spacing w:line="240" w:lineRule="auto"/>
    </w:pPr>
    <w:rPr>
      <w:sz w:val="2"/>
    </w:rPr>
  </w:style>
  <w:style w:type="character" w:customStyle="1" w:styleId="Rubrik1Char">
    <w:name w:val="Rubrik 1 Char"/>
    <w:basedOn w:val="Standardstycketeckensnitt"/>
    <w:link w:val="Rubrik1"/>
    <w:uiPriority w:val="1"/>
    <w:rsid w:val="00EA75E6"/>
    <w:rPr>
      <w:rFonts w:asciiTheme="majorHAnsi" w:hAnsiTheme="majorHAnsi" w:cs="Arial"/>
      <w:b/>
      <w:color w:val="3A5BA7" w:themeColor="accent1"/>
      <w:sz w:val="36"/>
      <w:lang w:val="sv-SE"/>
    </w:rPr>
  </w:style>
  <w:style w:type="character" w:customStyle="1" w:styleId="Rubrik3Char">
    <w:name w:val="Rubrik 3 Char"/>
    <w:basedOn w:val="Standardstycketeckensnitt"/>
    <w:link w:val="Rubrik3"/>
    <w:uiPriority w:val="1"/>
    <w:rsid w:val="002E78DC"/>
    <w:rPr>
      <w:rFonts w:asciiTheme="majorHAnsi" w:eastAsiaTheme="majorEastAsia" w:hAnsiTheme="majorHAnsi" w:cs="Arial"/>
      <w:b/>
      <w:bCs/>
      <w:color w:val="D8EEF3" w:themeColor="accent2"/>
      <w:sz w:val="24"/>
      <w:lang w:val="sv-SE" w:eastAsia="sv-SE"/>
    </w:rPr>
  </w:style>
  <w:style w:type="character" w:customStyle="1" w:styleId="Rubrik2Char">
    <w:name w:val="Rubrik 2 Char"/>
    <w:basedOn w:val="Standardstycketeckensnitt"/>
    <w:link w:val="Rubrik2"/>
    <w:uiPriority w:val="1"/>
    <w:rsid w:val="002E78DC"/>
    <w:rPr>
      <w:rFonts w:asciiTheme="majorHAnsi" w:eastAsiaTheme="majorEastAsia" w:hAnsiTheme="majorHAnsi" w:cs="Arial"/>
      <w:b/>
      <w:bCs/>
      <w:color w:val="D8EEF3" w:themeColor="accent2"/>
      <w:sz w:val="28"/>
      <w:szCs w:val="26"/>
      <w:lang w:val="sv-SE" w:eastAsia="sv-SE"/>
    </w:rPr>
  </w:style>
  <w:style w:type="paragraph" w:styleId="Liststycke">
    <w:name w:val="List Paragraph"/>
    <w:basedOn w:val="Normal"/>
    <w:uiPriority w:val="44"/>
    <w:qFormat/>
    <w:rsid w:val="0070246C"/>
    <w:pPr>
      <w:spacing w:after="0"/>
      <w:ind w:left="720"/>
    </w:pPr>
  </w:style>
  <w:style w:type="character" w:customStyle="1" w:styleId="Rubrik4Char">
    <w:name w:val="Rubrik 4 Char"/>
    <w:basedOn w:val="Standardstycketeckensnitt"/>
    <w:link w:val="Rubrik4"/>
    <w:uiPriority w:val="1"/>
    <w:rsid w:val="006C5730"/>
    <w:rPr>
      <w:rFonts w:asciiTheme="majorHAnsi" w:eastAsiaTheme="majorEastAsia" w:hAnsiTheme="majorHAnsi" w:cs="Arial"/>
      <w:b/>
      <w:bCs/>
      <w:iCs/>
      <w:color w:val="000000"/>
      <w:sz w:val="22"/>
      <w:lang w:val="en-GB" w:eastAsia="sv-SE"/>
    </w:rPr>
  </w:style>
  <w:style w:type="character" w:customStyle="1" w:styleId="Rubrik5Char">
    <w:name w:val="Rubrik 5 Char"/>
    <w:basedOn w:val="Standardstycketeckensnitt"/>
    <w:link w:val="Rubrik5"/>
    <w:uiPriority w:val="44"/>
    <w:semiHidden/>
    <w:rsid w:val="00871B71"/>
    <w:rPr>
      <w:rFonts w:eastAsiaTheme="majorEastAsia"/>
      <w:b/>
      <w:color w:val="000000"/>
      <w:sz w:val="22"/>
      <w:lang w:val="en-GB" w:eastAsia="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uiPriority w:val="39"/>
    <w:rsid w:val="00335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5277EA"/>
    <w:pPr>
      <w:numPr>
        <w:numId w:val="4"/>
      </w:numPr>
    </w:pPr>
  </w:style>
  <w:style w:type="numbering" w:customStyle="1" w:styleId="CompanyListBullet">
    <w:name w:val="Company_ListBullet"/>
    <w:basedOn w:val="Ingenlista"/>
    <w:rsid w:val="005277EA"/>
    <w:pPr>
      <w:numPr>
        <w:numId w:val="5"/>
      </w:numPr>
    </w:pPr>
  </w:style>
  <w:style w:type="paragraph" w:styleId="Innehllsfrteckningsrubrik">
    <w:name w:val="TOC Heading"/>
    <w:basedOn w:val="Rubrik1"/>
    <w:next w:val="Normal"/>
    <w:uiPriority w:val="39"/>
    <w:unhideWhenUsed/>
    <w:qFormat/>
    <w:rsid w:val="00907400"/>
    <w:pPr>
      <w:keepLines/>
      <w:spacing w:after="480"/>
      <w:ind w:left="851"/>
      <w:outlineLvl w:val="9"/>
    </w:pPr>
    <w:rPr>
      <w:rFonts w:eastAsiaTheme="majorEastAsia" w:cstheme="majorBidi"/>
      <w:caps/>
      <w:szCs w:val="50"/>
      <w:lang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basedOn w:val="Standardstycketeckensnitt"/>
    <w:link w:val="Sidfot"/>
    <w:uiPriority w:val="99"/>
    <w:rsid w:val="00062053"/>
    <w:rPr>
      <w:color w:val="D8EEF3" w:themeColor="accent2"/>
      <w:sz w:val="15"/>
    </w:rPr>
  </w:style>
  <w:style w:type="paragraph" w:customStyle="1" w:styleId="Heading1No">
    <w:name w:val="Heading_1 No"/>
    <w:basedOn w:val="Normal"/>
    <w:next w:val="Normal"/>
    <w:link w:val="Heading1NoChar"/>
    <w:uiPriority w:val="2"/>
    <w:semiHidden/>
    <w:rsid w:val="00F87A85"/>
    <w:pPr>
      <w:keepNext/>
      <w:numPr>
        <w:numId w:val="6"/>
      </w:numPr>
      <w:spacing w:before="500" w:line="240" w:lineRule="auto"/>
      <w:outlineLvl w:val="0"/>
    </w:pPr>
    <w:rPr>
      <w:rFonts w:asciiTheme="majorHAnsi" w:eastAsiaTheme="majorEastAsia" w:hAnsiTheme="majorHAnsi" w:cs="Arial"/>
      <w:b/>
      <w:color w:val="3A5BA7" w:themeColor="accent1"/>
      <w:sz w:val="50"/>
      <w:szCs w:val="26"/>
      <w:lang w:val="en-GB" w:eastAsia="sv-SE"/>
    </w:rPr>
  </w:style>
  <w:style w:type="character" w:customStyle="1" w:styleId="Heading1NoChar">
    <w:name w:val="Heading_1 No Char"/>
    <w:basedOn w:val="Rubrik2Char"/>
    <w:link w:val="Heading1No"/>
    <w:uiPriority w:val="2"/>
    <w:semiHidden/>
    <w:rsid w:val="00607789"/>
    <w:rPr>
      <w:rFonts w:asciiTheme="majorHAnsi" w:eastAsiaTheme="majorEastAsia" w:hAnsiTheme="majorHAnsi" w:cs="Arial"/>
      <w:b/>
      <w:bCs w:val="0"/>
      <w:color w:val="3A5BA7" w:themeColor="accent1"/>
      <w:sz w:val="50"/>
      <w:szCs w:val="26"/>
      <w:lang w:val="en-GB" w:eastAsia="sv-SE"/>
    </w:rPr>
  </w:style>
  <w:style w:type="paragraph" w:customStyle="1" w:styleId="Heading2No">
    <w:name w:val="Heading_2 No"/>
    <w:basedOn w:val="Normal"/>
    <w:next w:val="Normal"/>
    <w:link w:val="Heading2NoChar"/>
    <w:uiPriority w:val="2"/>
    <w:semiHidden/>
    <w:rsid w:val="005667CC"/>
    <w:pPr>
      <w:keepNext/>
      <w:numPr>
        <w:ilvl w:val="1"/>
        <w:numId w:val="6"/>
      </w:numPr>
      <w:spacing w:before="260" w:line="240" w:lineRule="auto"/>
      <w:outlineLvl w:val="1"/>
    </w:pPr>
    <w:rPr>
      <w:rFonts w:ascii="Arial" w:eastAsiaTheme="majorEastAsia" w:hAnsi="Arial" w:cs="Arial"/>
      <w:b/>
      <w:color w:val="3A5BA7" w:themeColor="accent1"/>
      <w:sz w:val="26"/>
      <w:szCs w:val="26"/>
      <w:lang w:val="en-GB" w:eastAsia="sv-SE"/>
    </w:rPr>
  </w:style>
  <w:style w:type="character" w:customStyle="1" w:styleId="Heading2NoChar">
    <w:name w:val="Heading_2 No Char"/>
    <w:basedOn w:val="Rubrik2Char"/>
    <w:link w:val="Heading2No"/>
    <w:uiPriority w:val="2"/>
    <w:semiHidden/>
    <w:rsid w:val="00607789"/>
    <w:rPr>
      <w:rFonts w:ascii="Arial" w:eastAsiaTheme="majorEastAsia" w:hAnsi="Arial" w:cs="Arial"/>
      <w:b/>
      <w:bCs w:val="0"/>
      <w:color w:val="3A5BA7" w:themeColor="accent1"/>
      <w:sz w:val="26"/>
      <w:szCs w:val="26"/>
      <w:lang w:val="en-GB" w:eastAsia="sv-SE"/>
    </w:rPr>
  </w:style>
  <w:style w:type="paragraph" w:customStyle="1" w:styleId="Heading3No">
    <w:name w:val="Heading_3 No"/>
    <w:basedOn w:val="Normal"/>
    <w:next w:val="Normal"/>
    <w:link w:val="Heading3NoChar"/>
    <w:uiPriority w:val="2"/>
    <w:semiHidden/>
    <w:rsid w:val="005667CC"/>
    <w:pPr>
      <w:keepNext/>
      <w:numPr>
        <w:ilvl w:val="2"/>
        <w:numId w:val="6"/>
      </w:numPr>
      <w:spacing w:before="260" w:line="240" w:lineRule="auto"/>
      <w:ind w:left="851" w:hanging="851"/>
      <w:outlineLvl w:val="2"/>
    </w:pPr>
    <w:rPr>
      <w:rFonts w:asciiTheme="majorHAnsi" w:eastAsiaTheme="majorEastAsia" w:hAnsiTheme="majorHAnsi" w:cs="Arial"/>
      <w:b/>
      <w:color w:val="3A5BA7" w:themeColor="accent1"/>
      <w:szCs w:val="26"/>
      <w:lang w:val="en-GB" w:eastAsia="sv-SE"/>
    </w:rPr>
  </w:style>
  <w:style w:type="character" w:customStyle="1" w:styleId="Heading3NoChar">
    <w:name w:val="Heading_3 No Char"/>
    <w:basedOn w:val="Rubrik2Char"/>
    <w:link w:val="Heading3No"/>
    <w:uiPriority w:val="2"/>
    <w:semiHidden/>
    <w:rsid w:val="00607789"/>
    <w:rPr>
      <w:rFonts w:asciiTheme="majorHAnsi" w:eastAsiaTheme="majorEastAsia" w:hAnsiTheme="majorHAnsi" w:cs="Arial"/>
      <w:b/>
      <w:bCs w:val="0"/>
      <w:color w:val="3A5BA7" w:themeColor="accent1"/>
      <w:sz w:val="22"/>
      <w:szCs w:val="26"/>
      <w:lang w:val="en-GB" w:eastAsia="sv-SE"/>
    </w:rPr>
  </w:style>
  <w:style w:type="character" w:customStyle="1" w:styleId="Rubrik6Char">
    <w:name w:val="Rubrik 6 Char"/>
    <w:basedOn w:val="Standardstycketeckensnitt"/>
    <w:link w:val="Rubrik6"/>
    <w:uiPriority w:val="44"/>
    <w:semiHidden/>
    <w:rsid w:val="00871B71"/>
    <w:rPr>
      <w:rFonts w:ascii="Arial" w:eastAsiaTheme="majorEastAsia" w:hAnsi="Arial" w:cs="Arial"/>
      <w:iCs/>
      <w:color w:val="000000"/>
      <w:sz w:val="18"/>
      <w:lang w:val="en-GB" w:eastAsia="sv-SE"/>
    </w:rPr>
  </w:style>
  <w:style w:type="character" w:customStyle="1" w:styleId="Rubrik7Char">
    <w:name w:val="Rubrik 7 Char"/>
    <w:basedOn w:val="Standardstycketeckensnitt"/>
    <w:link w:val="Rubrik7"/>
    <w:uiPriority w:val="44"/>
    <w:semiHidden/>
    <w:rsid w:val="00871B71"/>
    <w:rPr>
      <w:rFonts w:asciiTheme="majorHAnsi" w:eastAsiaTheme="majorEastAsia" w:hAnsiTheme="majorHAnsi" w:cstheme="majorBidi"/>
      <w:i/>
      <w:iCs/>
      <w:color w:val="404040" w:themeColor="text1" w:themeTint="BF"/>
      <w:sz w:val="22"/>
      <w:lang w:val="sv-SE"/>
    </w:rPr>
  </w:style>
  <w:style w:type="character" w:customStyle="1" w:styleId="Rubrik8Char">
    <w:name w:val="Rubrik 8 Char"/>
    <w:basedOn w:val="Standardstycketeckensnitt"/>
    <w:link w:val="Rubrik8"/>
    <w:uiPriority w:val="44"/>
    <w:semiHidden/>
    <w:rsid w:val="00871B71"/>
    <w:rPr>
      <w:rFonts w:asciiTheme="majorHAnsi" w:eastAsiaTheme="majorEastAsia" w:hAnsiTheme="majorHAnsi" w:cstheme="majorBidi"/>
      <w:color w:val="404040" w:themeColor="text1" w:themeTint="BF"/>
      <w:sz w:val="22"/>
      <w:lang w:val="sv-SE"/>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sz w:val="22"/>
      <w:lang w:val="sv-SE"/>
    </w:rPr>
  </w:style>
  <w:style w:type="paragraph" w:styleId="Innehll1">
    <w:name w:val="toc 1"/>
    <w:basedOn w:val="Normal"/>
    <w:next w:val="Normal"/>
    <w:autoRedefine/>
    <w:uiPriority w:val="39"/>
    <w:rsid w:val="00EB3413"/>
    <w:pPr>
      <w:tabs>
        <w:tab w:val="right" w:leader="dot" w:pos="7938"/>
      </w:tabs>
      <w:spacing w:before="200" w:line="240" w:lineRule="auto"/>
      <w:ind w:left="851"/>
    </w:pPr>
    <w:rPr>
      <w:rFonts w:asciiTheme="majorHAnsi" w:hAnsiTheme="majorHAnsi" w:cs="Arial"/>
      <w:b/>
      <w:color w:val="000000"/>
    </w:rPr>
  </w:style>
  <w:style w:type="paragraph" w:styleId="Innehll2">
    <w:name w:val="toc 2"/>
    <w:basedOn w:val="Normal"/>
    <w:next w:val="Normal"/>
    <w:autoRedefine/>
    <w:uiPriority w:val="39"/>
    <w:rsid w:val="00EB3413"/>
    <w:pPr>
      <w:tabs>
        <w:tab w:val="right" w:leader="dot" w:pos="7938"/>
      </w:tabs>
      <w:spacing w:line="240" w:lineRule="auto"/>
      <w:ind w:left="1134"/>
    </w:pPr>
    <w:rPr>
      <w:rFonts w:cs="Arial"/>
      <w:color w:val="000000"/>
    </w:rPr>
  </w:style>
  <w:style w:type="paragraph" w:styleId="Innehll3">
    <w:name w:val="toc 3"/>
    <w:basedOn w:val="Normal"/>
    <w:next w:val="Normal"/>
    <w:autoRedefine/>
    <w:uiPriority w:val="39"/>
    <w:rsid w:val="00EB3413"/>
    <w:pPr>
      <w:tabs>
        <w:tab w:val="right" w:leader="dot" w:pos="7938"/>
      </w:tabs>
      <w:spacing w:line="240" w:lineRule="auto"/>
      <w:ind w:left="1418"/>
    </w:pPr>
    <w:rPr>
      <w:rFonts w:cs="Arial"/>
      <w:i/>
      <w:color w:val="000000"/>
    </w:rPr>
  </w:style>
  <w:style w:type="paragraph" w:styleId="Fotnotstext">
    <w:name w:val="footnote text"/>
    <w:basedOn w:val="Normal"/>
    <w:link w:val="FotnotstextChar"/>
    <w:uiPriority w:val="44"/>
    <w:unhideWhenUsed/>
    <w:rsid w:val="00CC4765"/>
    <w:pPr>
      <w:spacing w:line="240" w:lineRule="auto"/>
    </w:pPr>
    <w:rPr>
      <w:sz w:val="16"/>
    </w:rPr>
  </w:style>
  <w:style w:type="character" w:customStyle="1" w:styleId="FotnotstextChar">
    <w:name w:val="Fotnotstext Char"/>
    <w:basedOn w:val="Standardstycketeckensnitt"/>
    <w:link w:val="Fotnotstext"/>
    <w:uiPriority w:val="44"/>
    <w:rsid w:val="00FF7516"/>
    <w:rPr>
      <w:sz w:val="16"/>
    </w:rPr>
  </w:style>
  <w:style w:type="paragraph" w:customStyle="1" w:styleId="Innehll">
    <w:name w:val="Innehåll"/>
    <w:basedOn w:val="Normal"/>
    <w:uiPriority w:val="8"/>
    <w:semiHidden/>
    <w:rsid w:val="00310DF9"/>
    <w:pPr>
      <w:spacing w:before="500" w:line="240" w:lineRule="auto"/>
    </w:pPr>
    <w:rPr>
      <w:rFonts w:asciiTheme="majorHAnsi" w:hAnsiTheme="majorHAnsi"/>
      <w:b/>
      <w:color w:val="3A5BA7"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6"/>
      </w:numPr>
      <w:spacing w:before="240" w:line="240" w:lineRule="auto"/>
      <w:outlineLvl w:val="3"/>
    </w:pPr>
    <w:rPr>
      <w:rFonts w:asciiTheme="majorHAnsi" w:eastAsiaTheme="majorEastAsia" w:hAnsiTheme="majorHAnsi" w:cs="Arial"/>
      <w:color w:val="000000"/>
      <w:szCs w:val="26"/>
      <w:lang w:val="en-GB" w:eastAsia="sv-SE"/>
    </w:rPr>
  </w:style>
  <w:style w:type="character" w:customStyle="1" w:styleId="Heading4NoChar">
    <w:name w:val="Heading_4 No Char"/>
    <w:basedOn w:val="Rubrik2Char"/>
    <w:link w:val="Heading4No"/>
    <w:uiPriority w:val="2"/>
    <w:semiHidden/>
    <w:rsid w:val="00607789"/>
    <w:rPr>
      <w:rFonts w:asciiTheme="majorHAnsi" w:eastAsiaTheme="majorEastAsia" w:hAnsiTheme="majorHAnsi" w:cs="Arial"/>
      <w:b w:val="0"/>
      <w:bCs w:val="0"/>
      <w:color w:val="000000"/>
      <w:sz w:val="22"/>
      <w:szCs w:val="26"/>
      <w:lang w:val="en-GB" w:eastAsia="sv-SE"/>
    </w:rPr>
  </w:style>
  <w:style w:type="paragraph" w:customStyle="1" w:styleId="Heading5No">
    <w:name w:val="Heading_5 No"/>
    <w:basedOn w:val="Normal"/>
    <w:next w:val="Normal"/>
    <w:link w:val="Heading5NoChar"/>
    <w:uiPriority w:val="2"/>
    <w:semiHidden/>
    <w:rsid w:val="00207F54"/>
    <w:pPr>
      <w:keepNext/>
      <w:numPr>
        <w:ilvl w:val="4"/>
        <w:numId w:val="6"/>
      </w:numPr>
      <w:spacing w:before="240" w:line="240" w:lineRule="auto"/>
      <w:outlineLvl w:val="4"/>
    </w:pPr>
    <w:rPr>
      <w:rFonts w:asciiTheme="majorHAnsi" w:eastAsiaTheme="majorEastAsia" w:hAnsiTheme="majorHAnsi"/>
      <w:color w:val="000000"/>
      <w:szCs w:val="26"/>
      <w:lang w:val="en-GB" w:eastAsia="sv-SE"/>
    </w:rPr>
  </w:style>
  <w:style w:type="character" w:customStyle="1" w:styleId="Heading5NoChar">
    <w:name w:val="Heading_5 No Char"/>
    <w:basedOn w:val="Rubrik2Char"/>
    <w:link w:val="Heading5No"/>
    <w:uiPriority w:val="2"/>
    <w:semiHidden/>
    <w:rsid w:val="00607789"/>
    <w:rPr>
      <w:rFonts w:asciiTheme="majorHAnsi" w:eastAsiaTheme="majorEastAsia" w:hAnsiTheme="majorHAnsi" w:cs="Arial"/>
      <w:b w:val="0"/>
      <w:bCs w:val="0"/>
      <w:color w:val="000000"/>
      <w:sz w:val="22"/>
      <w:szCs w:val="26"/>
      <w:lang w:val="en-GB" w:eastAsia="sv-SE"/>
    </w:rPr>
  </w:style>
  <w:style w:type="paragraph" w:styleId="Innehll4">
    <w:name w:val="toc 4"/>
    <w:basedOn w:val="Normal"/>
    <w:next w:val="Normal"/>
    <w:autoRedefine/>
    <w:uiPriority w:val="8"/>
    <w:semiHidden/>
    <w:rsid w:val="003B5279"/>
    <w:pPr>
      <w:tabs>
        <w:tab w:val="left" w:pos="1814"/>
        <w:tab w:val="right" w:leader="dot" w:pos="8504"/>
      </w:tabs>
      <w:spacing w:line="240" w:lineRule="auto"/>
      <w:ind w:left="1843"/>
    </w:pPr>
    <w:rPr>
      <w:rFonts w:asciiTheme="majorHAnsi" w:hAnsiTheme="majorHAnsi" w:cs="Arial"/>
      <w:color w:val="000000"/>
    </w:rPr>
  </w:style>
  <w:style w:type="paragraph" w:styleId="Innehll5">
    <w:name w:val="toc 5"/>
    <w:basedOn w:val="Normal"/>
    <w:next w:val="Normal"/>
    <w:autoRedefine/>
    <w:uiPriority w:val="44"/>
    <w:semiHidden/>
    <w:rsid w:val="005D398D"/>
    <w:pPr>
      <w:tabs>
        <w:tab w:val="left" w:pos="2268"/>
        <w:tab w:val="right" w:leader="dot" w:pos="8504"/>
      </w:tabs>
      <w:spacing w:line="300" w:lineRule="atLeast"/>
      <w:ind w:left="1843"/>
    </w:pPr>
  </w:style>
  <w:style w:type="table" w:styleId="Rutntstabell7frgstarkdekorfrg6">
    <w:name w:val="Grid Table 7 Colorful Accent 6"/>
    <w:basedOn w:val="Normaltabell"/>
    <w:uiPriority w:val="52"/>
    <w:rsid w:val="006B5584"/>
    <w:pPr>
      <w:spacing w:line="240" w:lineRule="auto"/>
    </w:pPr>
    <w:rPr>
      <w:color w:val="3C8F74" w:themeColor="accent6" w:themeShade="BF"/>
    </w:rPr>
    <w:tblPr>
      <w:tblStyleRowBandSize w:val="1"/>
      <w:tblStyleColBandSize w:val="1"/>
      <w:tblBorders>
        <w:top w:val="single" w:sz="4" w:space="0" w:color="9AD5C1" w:themeColor="accent6" w:themeTint="99"/>
        <w:left w:val="single" w:sz="4" w:space="0" w:color="9AD5C1" w:themeColor="accent6" w:themeTint="99"/>
        <w:bottom w:val="single" w:sz="4" w:space="0" w:color="9AD5C1" w:themeColor="accent6" w:themeTint="99"/>
        <w:right w:val="single" w:sz="4" w:space="0" w:color="9AD5C1" w:themeColor="accent6" w:themeTint="99"/>
        <w:insideH w:val="single" w:sz="4" w:space="0" w:color="9AD5C1" w:themeColor="accent6" w:themeTint="99"/>
        <w:insideV w:val="single" w:sz="4" w:space="0" w:color="9AD5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6" w:themeFillTint="33"/>
      </w:tcPr>
    </w:tblStylePr>
    <w:tblStylePr w:type="band1Horz">
      <w:tblPr/>
      <w:tcPr>
        <w:shd w:val="clear" w:color="auto" w:fill="DDF1EA" w:themeFill="accent6" w:themeFillTint="33"/>
      </w:tcPr>
    </w:tblStylePr>
    <w:tblStylePr w:type="neCell">
      <w:tblPr/>
      <w:tcPr>
        <w:tcBorders>
          <w:bottom w:val="single" w:sz="4" w:space="0" w:color="9AD5C1" w:themeColor="accent6" w:themeTint="99"/>
        </w:tcBorders>
      </w:tcPr>
    </w:tblStylePr>
    <w:tblStylePr w:type="nwCell">
      <w:tblPr/>
      <w:tcPr>
        <w:tcBorders>
          <w:bottom w:val="single" w:sz="4" w:space="0" w:color="9AD5C1" w:themeColor="accent6" w:themeTint="99"/>
        </w:tcBorders>
      </w:tcPr>
    </w:tblStylePr>
    <w:tblStylePr w:type="seCell">
      <w:tblPr/>
      <w:tcPr>
        <w:tcBorders>
          <w:top w:val="single" w:sz="4" w:space="0" w:color="9AD5C1" w:themeColor="accent6" w:themeTint="99"/>
        </w:tcBorders>
      </w:tcPr>
    </w:tblStylePr>
    <w:tblStylePr w:type="swCell">
      <w:tblPr/>
      <w:tcPr>
        <w:tcBorders>
          <w:top w:val="single" w:sz="4" w:space="0" w:color="9AD5C1" w:themeColor="accent6" w:themeTint="99"/>
        </w:tcBorders>
      </w:tcPr>
    </w:tblStylePr>
  </w:style>
  <w:style w:type="paragraph" w:styleId="Punktlista">
    <w:name w:val="List Bullet"/>
    <w:basedOn w:val="Normal"/>
    <w:uiPriority w:val="44"/>
    <w:semiHidden/>
    <w:rsid w:val="004702AD"/>
    <w:pPr>
      <w:numPr>
        <w:numId w:val="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basedOn w:val="Standardstycketeckensnitt"/>
    <w:link w:val="Sidhuvud"/>
    <w:uiPriority w:val="5"/>
    <w:rsid w:val="00062053"/>
    <w:rPr>
      <w:color w:val="D8EEF3" w:themeColor="accent2"/>
      <w:sz w:val="16"/>
    </w:rPr>
  </w:style>
  <w:style w:type="table" w:customStyle="1" w:styleId="Sverigeslkarfrbund-tabell">
    <w:name w:val="Sveriges läkarförbund - tabell"/>
    <w:basedOn w:val="Normaltabell"/>
    <w:uiPriority w:val="99"/>
    <w:rsid w:val="00D31B3E"/>
    <w:pPr>
      <w:spacing w:before="40" w:after="40" w:line="240" w:lineRule="auto"/>
    </w:pPr>
    <w:tblPr>
      <w:tblStyleRowBandSize w:val="1"/>
      <w:tblCellMar>
        <w:top w:w="6" w:type="dxa"/>
        <w:left w:w="85" w:type="dxa"/>
        <w:bottom w:w="6" w:type="dxa"/>
        <w:right w:w="85" w:type="dxa"/>
      </w:tblCellMar>
    </w:tblPr>
    <w:tcPr>
      <w:shd w:val="clear" w:color="auto" w:fill="auto"/>
    </w:tcPr>
    <w:tblStylePr w:type="firstRow">
      <w:rPr>
        <w:rFonts w:asciiTheme="majorHAnsi" w:hAnsiTheme="majorHAnsi"/>
        <w:b/>
        <w:color w:val="FFFFFF" w:themeColor="background1"/>
      </w:rPr>
      <w:tblPr/>
      <w:tcPr>
        <w:shd w:val="clear" w:color="auto" w:fill="D8EEF3" w:themeFill="accent2"/>
      </w:tcPr>
    </w:tblStylePr>
    <w:tblStylePr w:type="lastRow">
      <w:tblPr/>
      <w:tcPr>
        <w:tcBorders>
          <w:bottom w:val="single" w:sz="4" w:space="0" w:color="auto"/>
        </w:tcBorders>
      </w:tcPr>
    </w:tblStylePr>
    <w:tblStylePr w:type="band1Horz">
      <w:tblPr/>
      <w:tcPr>
        <w:shd w:val="clear" w:color="auto" w:fill="FFFFFF" w:themeFill="background1"/>
      </w:tcPr>
    </w:tblStylePr>
    <w:tblStylePr w:type="band2Horz">
      <w:tblPr/>
      <w:tcPr>
        <w:shd w:val="clear" w:color="auto" w:fill="F7FBFC" w:themeFill="accent2" w:themeFillTint="33"/>
      </w:tcPr>
    </w:tblStylePr>
  </w:style>
  <w:style w:type="table" w:styleId="Tabellrutntljust">
    <w:name w:val="Grid Table Light"/>
    <w:basedOn w:val="Normaltabell"/>
    <w:uiPriority w:val="40"/>
    <w:rsid w:val="00FB14C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semiHidden/>
    <w:rsid w:val="009B3CB0"/>
    <w:pPr>
      <w:autoSpaceDE w:val="0"/>
      <w:autoSpaceDN w:val="0"/>
      <w:adjustRightInd w:val="0"/>
      <w:spacing w:line="240" w:lineRule="auto"/>
    </w:pPr>
    <w:rPr>
      <w:rFonts w:ascii="Calibri" w:hAnsi="Calibri" w:cs="Calibri"/>
      <w:color w:val="000000"/>
      <w:sz w:val="24"/>
      <w:szCs w:val="24"/>
      <w:lang w:val="sv-SE"/>
    </w:rPr>
  </w:style>
  <w:style w:type="paragraph" w:customStyle="1" w:styleId="Lista-Punkter">
    <w:name w:val="Lista - Punkter"/>
    <w:basedOn w:val="Liststycke"/>
    <w:uiPriority w:val="2"/>
    <w:qFormat/>
    <w:rsid w:val="00AC35A4"/>
    <w:pPr>
      <w:numPr>
        <w:numId w:val="9"/>
      </w:numPr>
      <w:spacing w:before="60" w:after="60"/>
      <w:ind w:left="714" w:hanging="357"/>
    </w:pPr>
  </w:style>
  <w:style w:type="paragraph" w:customStyle="1" w:styleId="Lista-Nummer">
    <w:name w:val="Lista - Nummer"/>
    <w:basedOn w:val="Lista-Punkter"/>
    <w:uiPriority w:val="2"/>
    <w:qFormat/>
    <w:rsid w:val="00AC35A4"/>
    <w:pPr>
      <w:numPr>
        <w:numId w:val="10"/>
      </w:numPr>
      <w:ind w:left="714" w:hanging="357"/>
    </w:pPr>
  </w:style>
  <w:style w:type="character" w:customStyle="1" w:styleId="Olstomnmnande1">
    <w:name w:val="Olöst omnämnande1"/>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paragraph" w:styleId="Beskrivning">
    <w:name w:val="caption"/>
    <w:basedOn w:val="Normal"/>
    <w:next w:val="Normal"/>
    <w:semiHidden/>
    <w:rsid w:val="00194642"/>
    <w:pPr>
      <w:spacing w:before="120" w:after="240" w:line="240" w:lineRule="auto"/>
    </w:pPr>
    <w:rPr>
      <w:i/>
      <w:iCs/>
      <w:sz w:val="18"/>
      <w:szCs w:val="18"/>
    </w:rPr>
  </w:style>
  <w:style w:type="paragraph" w:customStyle="1" w:styleId="Avslutninsfras">
    <w:name w:val="Avslutninsfras"/>
    <w:basedOn w:val="Normal"/>
    <w:uiPriority w:val="6"/>
    <w:qFormat/>
    <w:rsid w:val="00A65EA2"/>
    <w:pPr>
      <w:spacing w:before="480" w:after="840"/>
    </w:pPr>
  </w:style>
  <w:style w:type="paragraph" w:customStyle="1" w:styleId="Avsndare">
    <w:name w:val="Avsändare"/>
    <w:basedOn w:val="Normal"/>
    <w:uiPriority w:val="6"/>
    <w:qFormat/>
    <w:rsid w:val="00D01FA4"/>
    <w:pPr>
      <w:spacing w:after="0"/>
    </w:pPr>
  </w:style>
  <w:style w:type="paragraph" w:customStyle="1" w:styleId="Ortochdatum">
    <w:name w:val="Ort och datum"/>
    <w:basedOn w:val="Normal"/>
    <w:uiPriority w:val="9"/>
    <w:semiHidden/>
    <w:rsid w:val="00BB0447"/>
    <w:pPr>
      <w:spacing w:after="1080"/>
    </w:pPr>
  </w:style>
  <w:style w:type="paragraph" w:customStyle="1" w:styleId="Rubrikframsida">
    <w:name w:val="Rubrik framsida"/>
    <w:next w:val="Underrubrikframsida"/>
    <w:uiPriority w:val="7"/>
    <w:qFormat/>
    <w:rsid w:val="00EA75E6"/>
    <w:pPr>
      <w:spacing w:before="1560" w:after="0"/>
    </w:pPr>
    <w:rPr>
      <w:rFonts w:asciiTheme="majorHAnsi" w:hAnsiTheme="majorHAnsi" w:cs="Arial"/>
      <w:b/>
      <w:color w:val="3A5BA7" w:themeColor="accent1"/>
      <w:sz w:val="100"/>
      <w:lang w:val="sv-SE"/>
    </w:rPr>
  </w:style>
  <w:style w:type="paragraph" w:customStyle="1" w:styleId="Underrubrikframsida">
    <w:name w:val="Underrubrik framsida"/>
    <w:basedOn w:val="Rubrikframsida"/>
    <w:uiPriority w:val="8"/>
    <w:qFormat/>
    <w:rsid w:val="00153C50"/>
    <w:pPr>
      <w:spacing w:before="0"/>
    </w:pPr>
    <w:rPr>
      <w:b w:val="0"/>
      <w:sz w:val="60"/>
    </w:rPr>
  </w:style>
  <w:style w:type="table" w:customStyle="1" w:styleId="Ingalinjer">
    <w:name w:val="Inga linjer"/>
    <w:basedOn w:val="Normaltabell"/>
    <w:uiPriority w:val="99"/>
    <w:rsid w:val="00B26A60"/>
    <w:pPr>
      <w:spacing w:after="0" w:line="240" w:lineRule="auto"/>
    </w:pPr>
    <w:tblPr>
      <w:tblCellMar>
        <w:left w:w="0" w:type="dxa"/>
        <w:right w:w="0" w:type="dxa"/>
      </w:tblCellMar>
    </w:tblPr>
  </w:style>
  <w:style w:type="paragraph" w:customStyle="1" w:styleId="Lista-pil">
    <w:name w:val="Lista - pil"/>
    <w:basedOn w:val="Punktlista"/>
    <w:uiPriority w:val="4"/>
    <w:qFormat/>
    <w:rsid w:val="00AB1B0A"/>
    <w:pPr>
      <w:numPr>
        <w:numId w:val="7"/>
      </w:numPr>
    </w:pPr>
    <w:rPr>
      <w:rFonts w:cstheme="majorHAnsi"/>
    </w:rPr>
  </w:style>
  <w:style w:type="paragraph" w:styleId="Numreradlista">
    <w:name w:val="List Number"/>
    <w:basedOn w:val="Normal"/>
    <w:uiPriority w:val="44"/>
    <w:rsid w:val="00F46AF7"/>
    <w:pPr>
      <w:numPr>
        <w:numId w:val="8"/>
      </w:numPr>
      <w:contextualSpacing/>
    </w:pPr>
  </w:style>
  <w:style w:type="character" w:styleId="Kommentarsreferens">
    <w:name w:val="annotation reference"/>
    <w:basedOn w:val="Standardstycketeckensnitt"/>
    <w:uiPriority w:val="44"/>
    <w:semiHidden/>
    <w:unhideWhenUsed/>
    <w:rsid w:val="001A5B22"/>
    <w:rPr>
      <w:sz w:val="16"/>
      <w:szCs w:val="16"/>
    </w:rPr>
  </w:style>
  <w:style w:type="paragraph" w:styleId="Kommentarer">
    <w:name w:val="annotation text"/>
    <w:basedOn w:val="Normal"/>
    <w:link w:val="KommentarerChar"/>
    <w:uiPriority w:val="44"/>
    <w:unhideWhenUsed/>
    <w:rsid w:val="001A5B22"/>
    <w:pPr>
      <w:spacing w:line="240" w:lineRule="auto"/>
    </w:pPr>
    <w:rPr>
      <w:sz w:val="20"/>
    </w:rPr>
  </w:style>
  <w:style w:type="character" w:customStyle="1" w:styleId="KommentarerChar">
    <w:name w:val="Kommentarer Char"/>
    <w:basedOn w:val="Standardstycketeckensnitt"/>
    <w:link w:val="Kommentarer"/>
    <w:uiPriority w:val="44"/>
    <w:rsid w:val="001A5B22"/>
    <w:rPr>
      <w:lang w:val="sv-SE"/>
    </w:rPr>
  </w:style>
  <w:style w:type="paragraph" w:styleId="Kommentarsmne">
    <w:name w:val="annotation subject"/>
    <w:basedOn w:val="Kommentarer"/>
    <w:next w:val="Kommentarer"/>
    <w:link w:val="KommentarsmneChar"/>
    <w:uiPriority w:val="44"/>
    <w:semiHidden/>
    <w:unhideWhenUsed/>
    <w:rsid w:val="001A5B22"/>
    <w:rPr>
      <w:b/>
      <w:bCs/>
    </w:rPr>
  </w:style>
  <w:style w:type="character" w:customStyle="1" w:styleId="KommentarsmneChar">
    <w:name w:val="Kommentarsämne Char"/>
    <w:basedOn w:val="KommentarerChar"/>
    <w:link w:val="Kommentarsmne"/>
    <w:uiPriority w:val="44"/>
    <w:semiHidden/>
    <w:rsid w:val="001A5B22"/>
    <w:rPr>
      <w:b/>
      <w:bCs/>
      <w:lang w:val="sv-SE"/>
    </w:rPr>
  </w:style>
  <w:style w:type="paragraph" w:styleId="Revision">
    <w:name w:val="Revision"/>
    <w:hidden/>
    <w:uiPriority w:val="99"/>
    <w:semiHidden/>
    <w:rsid w:val="00AD24E2"/>
    <w:pPr>
      <w:spacing w:after="0" w:line="240" w:lineRule="auto"/>
    </w:pPr>
    <w:rPr>
      <w:sz w:val="22"/>
      <w:lang w:val="sv-SE"/>
    </w:rPr>
  </w:style>
  <w:style w:type="character" w:styleId="Olstomnmnande">
    <w:name w:val="Unresolved Mention"/>
    <w:basedOn w:val="Standardstycketeckensnitt"/>
    <w:uiPriority w:val="99"/>
    <w:semiHidden/>
    <w:unhideWhenUsed/>
    <w:rsid w:val="00AD24E2"/>
    <w:rPr>
      <w:color w:val="605E5C"/>
      <w:shd w:val="clear" w:color="auto" w:fill="E1DFDD"/>
    </w:rPr>
  </w:style>
  <w:style w:type="character" w:styleId="AnvndHyperlnk">
    <w:name w:val="FollowedHyperlink"/>
    <w:basedOn w:val="Standardstycketeckensnitt"/>
    <w:uiPriority w:val="44"/>
    <w:semiHidden/>
    <w:unhideWhenUsed/>
    <w:rsid w:val="00360520"/>
    <w:rPr>
      <w:color w:val="357C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7196">
      <w:bodyDiv w:val="1"/>
      <w:marLeft w:val="0"/>
      <w:marRight w:val="0"/>
      <w:marTop w:val="0"/>
      <w:marBottom w:val="0"/>
      <w:divBdr>
        <w:top w:val="none" w:sz="0" w:space="0" w:color="auto"/>
        <w:left w:val="none" w:sz="0" w:space="0" w:color="auto"/>
        <w:bottom w:val="none" w:sz="0" w:space="0" w:color="auto"/>
        <w:right w:val="none" w:sz="0" w:space="0" w:color="auto"/>
      </w:divBdr>
    </w:div>
    <w:div w:id="85420068">
      <w:bodyDiv w:val="1"/>
      <w:marLeft w:val="0"/>
      <w:marRight w:val="0"/>
      <w:marTop w:val="0"/>
      <w:marBottom w:val="0"/>
      <w:divBdr>
        <w:top w:val="none" w:sz="0" w:space="0" w:color="auto"/>
        <w:left w:val="none" w:sz="0" w:space="0" w:color="auto"/>
        <w:bottom w:val="none" w:sz="0" w:space="0" w:color="auto"/>
        <w:right w:val="none" w:sz="0" w:space="0" w:color="auto"/>
      </w:divBdr>
    </w:div>
    <w:div w:id="105850029">
      <w:bodyDiv w:val="1"/>
      <w:marLeft w:val="0"/>
      <w:marRight w:val="0"/>
      <w:marTop w:val="0"/>
      <w:marBottom w:val="0"/>
      <w:divBdr>
        <w:top w:val="none" w:sz="0" w:space="0" w:color="auto"/>
        <w:left w:val="none" w:sz="0" w:space="0" w:color="auto"/>
        <w:bottom w:val="none" w:sz="0" w:space="0" w:color="auto"/>
        <w:right w:val="none" w:sz="0" w:space="0" w:color="auto"/>
      </w:divBdr>
    </w:div>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1481190">
      <w:bodyDiv w:val="1"/>
      <w:marLeft w:val="0"/>
      <w:marRight w:val="0"/>
      <w:marTop w:val="0"/>
      <w:marBottom w:val="0"/>
      <w:divBdr>
        <w:top w:val="none" w:sz="0" w:space="0" w:color="auto"/>
        <w:left w:val="none" w:sz="0" w:space="0" w:color="auto"/>
        <w:bottom w:val="none" w:sz="0" w:space="0" w:color="auto"/>
        <w:right w:val="none" w:sz="0" w:space="0" w:color="auto"/>
      </w:divBdr>
    </w:div>
    <w:div w:id="170992309">
      <w:bodyDiv w:val="1"/>
      <w:marLeft w:val="0"/>
      <w:marRight w:val="0"/>
      <w:marTop w:val="0"/>
      <w:marBottom w:val="0"/>
      <w:divBdr>
        <w:top w:val="none" w:sz="0" w:space="0" w:color="auto"/>
        <w:left w:val="none" w:sz="0" w:space="0" w:color="auto"/>
        <w:bottom w:val="none" w:sz="0" w:space="0" w:color="auto"/>
        <w:right w:val="none" w:sz="0" w:space="0" w:color="auto"/>
      </w:divBdr>
    </w:div>
    <w:div w:id="197546437">
      <w:bodyDiv w:val="1"/>
      <w:marLeft w:val="0"/>
      <w:marRight w:val="0"/>
      <w:marTop w:val="0"/>
      <w:marBottom w:val="0"/>
      <w:divBdr>
        <w:top w:val="none" w:sz="0" w:space="0" w:color="auto"/>
        <w:left w:val="none" w:sz="0" w:space="0" w:color="auto"/>
        <w:bottom w:val="none" w:sz="0" w:space="0" w:color="auto"/>
        <w:right w:val="none" w:sz="0" w:space="0" w:color="auto"/>
      </w:divBdr>
    </w:div>
    <w:div w:id="255748488">
      <w:bodyDiv w:val="1"/>
      <w:marLeft w:val="0"/>
      <w:marRight w:val="0"/>
      <w:marTop w:val="0"/>
      <w:marBottom w:val="0"/>
      <w:divBdr>
        <w:top w:val="none" w:sz="0" w:space="0" w:color="auto"/>
        <w:left w:val="none" w:sz="0" w:space="0" w:color="auto"/>
        <w:bottom w:val="none" w:sz="0" w:space="0" w:color="auto"/>
        <w:right w:val="none" w:sz="0" w:space="0" w:color="auto"/>
      </w:divBdr>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86473402">
      <w:bodyDiv w:val="1"/>
      <w:marLeft w:val="0"/>
      <w:marRight w:val="0"/>
      <w:marTop w:val="0"/>
      <w:marBottom w:val="0"/>
      <w:divBdr>
        <w:top w:val="none" w:sz="0" w:space="0" w:color="auto"/>
        <w:left w:val="none" w:sz="0" w:space="0" w:color="auto"/>
        <w:bottom w:val="none" w:sz="0" w:space="0" w:color="auto"/>
        <w:right w:val="none" w:sz="0" w:space="0" w:color="auto"/>
      </w:divBdr>
    </w:div>
    <w:div w:id="427577231">
      <w:bodyDiv w:val="1"/>
      <w:marLeft w:val="0"/>
      <w:marRight w:val="0"/>
      <w:marTop w:val="0"/>
      <w:marBottom w:val="0"/>
      <w:divBdr>
        <w:top w:val="none" w:sz="0" w:space="0" w:color="auto"/>
        <w:left w:val="none" w:sz="0" w:space="0" w:color="auto"/>
        <w:bottom w:val="none" w:sz="0" w:space="0" w:color="auto"/>
        <w:right w:val="none" w:sz="0" w:space="0" w:color="auto"/>
      </w:divBdr>
    </w:div>
    <w:div w:id="433087806">
      <w:bodyDiv w:val="1"/>
      <w:marLeft w:val="0"/>
      <w:marRight w:val="0"/>
      <w:marTop w:val="0"/>
      <w:marBottom w:val="0"/>
      <w:divBdr>
        <w:top w:val="none" w:sz="0" w:space="0" w:color="auto"/>
        <w:left w:val="none" w:sz="0" w:space="0" w:color="auto"/>
        <w:bottom w:val="none" w:sz="0" w:space="0" w:color="auto"/>
        <w:right w:val="none" w:sz="0" w:space="0" w:color="auto"/>
      </w:divBdr>
    </w:div>
    <w:div w:id="460274028">
      <w:bodyDiv w:val="1"/>
      <w:marLeft w:val="0"/>
      <w:marRight w:val="0"/>
      <w:marTop w:val="0"/>
      <w:marBottom w:val="0"/>
      <w:divBdr>
        <w:top w:val="none" w:sz="0" w:space="0" w:color="auto"/>
        <w:left w:val="none" w:sz="0" w:space="0" w:color="auto"/>
        <w:bottom w:val="none" w:sz="0" w:space="0" w:color="auto"/>
        <w:right w:val="none" w:sz="0" w:space="0" w:color="auto"/>
      </w:divBdr>
    </w:div>
    <w:div w:id="483400638">
      <w:bodyDiv w:val="1"/>
      <w:marLeft w:val="0"/>
      <w:marRight w:val="0"/>
      <w:marTop w:val="0"/>
      <w:marBottom w:val="0"/>
      <w:divBdr>
        <w:top w:val="none" w:sz="0" w:space="0" w:color="auto"/>
        <w:left w:val="none" w:sz="0" w:space="0" w:color="auto"/>
        <w:bottom w:val="none" w:sz="0" w:space="0" w:color="auto"/>
        <w:right w:val="none" w:sz="0" w:space="0" w:color="auto"/>
      </w:divBdr>
    </w:div>
    <w:div w:id="612371427">
      <w:bodyDiv w:val="1"/>
      <w:marLeft w:val="0"/>
      <w:marRight w:val="0"/>
      <w:marTop w:val="0"/>
      <w:marBottom w:val="0"/>
      <w:divBdr>
        <w:top w:val="none" w:sz="0" w:space="0" w:color="auto"/>
        <w:left w:val="none" w:sz="0" w:space="0" w:color="auto"/>
        <w:bottom w:val="none" w:sz="0" w:space="0" w:color="auto"/>
        <w:right w:val="none" w:sz="0" w:space="0" w:color="auto"/>
      </w:divBdr>
    </w:div>
    <w:div w:id="686098755">
      <w:bodyDiv w:val="1"/>
      <w:marLeft w:val="0"/>
      <w:marRight w:val="0"/>
      <w:marTop w:val="0"/>
      <w:marBottom w:val="0"/>
      <w:divBdr>
        <w:top w:val="none" w:sz="0" w:space="0" w:color="auto"/>
        <w:left w:val="none" w:sz="0" w:space="0" w:color="auto"/>
        <w:bottom w:val="none" w:sz="0" w:space="0" w:color="auto"/>
        <w:right w:val="none" w:sz="0" w:space="0" w:color="auto"/>
      </w:divBdr>
    </w:div>
    <w:div w:id="799227716">
      <w:bodyDiv w:val="1"/>
      <w:marLeft w:val="0"/>
      <w:marRight w:val="0"/>
      <w:marTop w:val="0"/>
      <w:marBottom w:val="0"/>
      <w:divBdr>
        <w:top w:val="none" w:sz="0" w:space="0" w:color="auto"/>
        <w:left w:val="none" w:sz="0" w:space="0" w:color="auto"/>
        <w:bottom w:val="none" w:sz="0" w:space="0" w:color="auto"/>
        <w:right w:val="none" w:sz="0" w:space="0" w:color="auto"/>
      </w:divBdr>
    </w:div>
    <w:div w:id="805438657">
      <w:bodyDiv w:val="1"/>
      <w:marLeft w:val="0"/>
      <w:marRight w:val="0"/>
      <w:marTop w:val="0"/>
      <w:marBottom w:val="0"/>
      <w:divBdr>
        <w:top w:val="none" w:sz="0" w:space="0" w:color="auto"/>
        <w:left w:val="none" w:sz="0" w:space="0" w:color="auto"/>
        <w:bottom w:val="none" w:sz="0" w:space="0" w:color="auto"/>
        <w:right w:val="none" w:sz="0" w:space="0" w:color="auto"/>
      </w:divBdr>
    </w:div>
    <w:div w:id="831987021">
      <w:bodyDiv w:val="1"/>
      <w:marLeft w:val="0"/>
      <w:marRight w:val="0"/>
      <w:marTop w:val="0"/>
      <w:marBottom w:val="0"/>
      <w:divBdr>
        <w:top w:val="none" w:sz="0" w:space="0" w:color="auto"/>
        <w:left w:val="none" w:sz="0" w:space="0" w:color="auto"/>
        <w:bottom w:val="none" w:sz="0" w:space="0" w:color="auto"/>
        <w:right w:val="none" w:sz="0" w:space="0" w:color="auto"/>
      </w:divBdr>
    </w:div>
    <w:div w:id="866136668">
      <w:bodyDiv w:val="1"/>
      <w:marLeft w:val="0"/>
      <w:marRight w:val="0"/>
      <w:marTop w:val="0"/>
      <w:marBottom w:val="0"/>
      <w:divBdr>
        <w:top w:val="none" w:sz="0" w:space="0" w:color="auto"/>
        <w:left w:val="none" w:sz="0" w:space="0" w:color="auto"/>
        <w:bottom w:val="none" w:sz="0" w:space="0" w:color="auto"/>
        <w:right w:val="none" w:sz="0" w:space="0" w:color="auto"/>
      </w:divBdr>
    </w:div>
    <w:div w:id="1001201386">
      <w:bodyDiv w:val="1"/>
      <w:marLeft w:val="0"/>
      <w:marRight w:val="0"/>
      <w:marTop w:val="0"/>
      <w:marBottom w:val="0"/>
      <w:divBdr>
        <w:top w:val="none" w:sz="0" w:space="0" w:color="auto"/>
        <w:left w:val="none" w:sz="0" w:space="0" w:color="auto"/>
        <w:bottom w:val="none" w:sz="0" w:space="0" w:color="auto"/>
        <w:right w:val="none" w:sz="0" w:space="0" w:color="auto"/>
      </w:divBdr>
    </w:div>
    <w:div w:id="1044208065">
      <w:bodyDiv w:val="1"/>
      <w:marLeft w:val="0"/>
      <w:marRight w:val="0"/>
      <w:marTop w:val="0"/>
      <w:marBottom w:val="0"/>
      <w:divBdr>
        <w:top w:val="none" w:sz="0" w:space="0" w:color="auto"/>
        <w:left w:val="none" w:sz="0" w:space="0" w:color="auto"/>
        <w:bottom w:val="none" w:sz="0" w:space="0" w:color="auto"/>
        <w:right w:val="none" w:sz="0" w:space="0" w:color="auto"/>
      </w:divBdr>
    </w:div>
    <w:div w:id="1063137249">
      <w:bodyDiv w:val="1"/>
      <w:marLeft w:val="0"/>
      <w:marRight w:val="0"/>
      <w:marTop w:val="0"/>
      <w:marBottom w:val="0"/>
      <w:divBdr>
        <w:top w:val="none" w:sz="0" w:space="0" w:color="auto"/>
        <w:left w:val="none" w:sz="0" w:space="0" w:color="auto"/>
        <w:bottom w:val="none" w:sz="0" w:space="0" w:color="auto"/>
        <w:right w:val="none" w:sz="0" w:space="0" w:color="auto"/>
      </w:divBdr>
    </w:div>
    <w:div w:id="1143888523">
      <w:bodyDiv w:val="1"/>
      <w:marLeft w:val="0"/>
      <w:marRight w:val="0"/>
      <w:marTop w:val="0"/>
      <w:marBottom w:val="0"/>
      <w:divBdr>
        <w:top w:val="none" w:sz="0" w:space="0" w:color="auto"/>
        <w:left w:val="none" w:sz="0" w:space="0" w:color="auto"/>
        <w:bottom w:val="none" w:sz="0" w:space="0" w:color="auto"/>
        <w:right w:val="none" w:sz="0" w:space="0" w:color="auto"/>
      </w:divBdr>
    </w:div>
    <w:div w:id="1166702900">
      <w:bodyDiv w:val="1"/>
      <w:marLeft w:val="0"/>
      <w:marRight w:val="0"/>
      <w:marTop w:val="0"/>
      <w:marBottom w:val="0"/>
      <w:divBdr>
        <w:top w:val="none" w:sz="0" w:space="0" w:color="auto"/>
        <w:left w:val="none" w:sz="0" w:space="0" w:color="auto"/>
        <w:bottom w:val="none" w:sz="0" w:space="0" w:color="auto"/>
        <w:right w:val="none" w:sz="0" w:space="0" w:color="auto"/>
      </w:divBdr>
    </w:div>
    <w:div w:id="1168205060">
      <w:bodyDiv w:val="1"/>
      <w:marLeft w:val="0"/>
      <w:marRight w:val="0"/>
      <w:marTop w:val="0"/>
      <w:marBottom w:val="0"/>
      <w:divBdr>
        <w:top w:val="none" w:sz="0" w:space="0" w:color="auto"/>
        <w:left w:val="none" w:sz="0" w:space="0" w:color="auto"/>
        <w:bottom w:val="none" w:sz="0" w:space="0" w:color="auto"/>
        <w:right w:val="none" w:sz="0" w:space="0" w:color="auto"/>
      </w:divBdr>
    </w:div>
    <w:div w:id="1266882802">
      <w:bodyDiv w:val="1"/>
      <w:marLeft w:val="0"/>
      <w:marRight w:val="0"/>
      <w:marTop w:val="0"/>
      <w:marBottom w:val="0"/>
      <w:divBdr>
        <w:top w:val="none" w:sz="0" w:space="0" w:color="auto"/>
        <w:left w:val="none" w:sz="0" w:space="0" w:color="auto"/>
        <w:bottom w:val="none" w:sz="0" w:space="0" w:color="auto"/>
        <w:right w:val="none" w:sz="0" w:space="0" w:color="auto"/>
      </w:divBdr>
    </w:div>
    <w:div w:id="1366321985">
      <w:bodyDiv w:val="1"/>
      <w:marLeft w:val="0"/>
      <w:marRight w:val="0"/>
      <w:marTop w:val="0"/>
      <w:marBottom w:val="0"/>
      <w:divBdr>
        <w:top w:val="none" w:sz="0" w:space="0" w:color="auto"/>
        <w:left w:val="none" w:sz="0" w:space="0" w:color="auto"/>
        <w:bottom w:val="none" w:sz="0" w:space="0" w:color="auto"/>
        <w:right w:val="none" w:sz="0" w:space="0" w:color="auto"/>
      </w:divBdr>
    </w:div>
    <w:div w:id="1389187545">
      <w:bodyDiv w:val="1"/>
      <w:marLeft w:val="0"/>
      <w:marRight w:val="0"/>
      <w:marTop w:val="0"/>
      <w:marBottom w:val="0"/>
      <w:divBdr>
        <w:top w:val="none" w:sz="0" w:space="0" w:color="auto"/>
        <w:left w:val="none" w:sz="0" w:space="0" w:color="auto"/>
        <w:bottom w:val="none" w:sz="0" w:space="0" w:color="auto"/>
        <w:right w:val="none" w:sz="0" w:space="0" w:color="auto"/>
      </w:divBdr>
    </w:div>
    <w:div w:id="1444614439">
      <w:bodyDiv w:val="1"/>
      <w:marLeft w:val="0"/>
      <w:marRight w:val="0"/>
      <w:marTop w:val="0"/>
      <w:marBottom w:val="0"/>
      <w:divBdr>
        <w:top w:val="none" w:sz="0" w:space="0" w:color="auto"/>
        <w:left w:val="none" w:sz="0" w:space="0" w:color="auto"/>
        <w:bottom w:val="none" w:sz="0" w:space="0" w:color="auto"/>
        <w:right w:val="none" w:sz="0" w:space="0" w:color="auto"/>
      </w:divBdr>
    </w:div>
    <w:div w:id="1497964249">
      <w:bodyDiv w:val="1"/>
      <w:marLeft w:val="0"/>
      <w:marRight w:val="0"/>
      <w:marTop w:val="0"/>
      <w:marBottom w:val="0"/>
      <w:divBdr>
        <w:top w:val="none" w:sz="0" w:space="0" w:color="auto"/>
        <w:left w:val="none" w:sz="0" w:space="0" w:color="auto"/>
        <w:bottom w:val="none" w:sz="0" w:space="0" w:color="auto"/>
        <w:right w:val="none" w:sz="0" w:space="0" w:color="auto"/>
      </w:divBdr>
    </w:div>
    <w:div w:id="1528444606">
      <w:bodyDiv w:val="1"/>
      <w:marLeft w:val="0"/>
      <w:marRight w:val="0"/>
      <w:marTop w:val="0"/>
      <w:marBottom w:val="0"/>
      <w:divBdr>
        <w:top w:val="none" w:sz="0" w:space="0" w:color="auto"/>
        <w:left w:val="none" w:sz="0" w:space="0" w:color="auto"/>
        <w:bottom w:val="none" w:sz="0" w:space="0" w:color="auto"/>
        <w:right w:val="none" w:sz="0" w:space="0" w:color="auto"/>
      </w:divBdr>
    </w:div>
    <w:div w:id="1620915070">
      <w:bodyDiv w:val="1"/>
      <w:marLeft w:val="0"/>
      <w:marRight w:val="0"/>
      <w:marTop w:val="0"/>
      <w:marBottom w:val="0"/>
      <w:divBdr>
        <w:top w:val="none" w:sz="0" w:space="0" w:color="auto"/>
        <w:left w:val="none" w:sz="0" w:space="0" w:color="auto"/>
        <w:bottom w:val="none" w:sz="0" w:space="0" w:color="auto"/>
        <w:right w:val="none" w:sz="0" w:space="0" w:color="auto"/>
      </w:divBdr>
    </w:div>
    <w:div w:id="1624926421">
      <w:bodyDiv w:val="1"/>
      <w:marLeft w:val="0"/>
      <w:marRight w:val="0"/>
      <w:marTop w:val="0"/>
      <w:marBottom w:val="0"/>
      <w:divBdr>
        <w:top w:val="none" w:sz="0" w:space="0" w:color="auto"/>
        <w:left w:val="none" w:sz="0" w:space="0" w:color="auto"/>
        <w:bottom w:val="none" w:sz="0" w:space="0" w:color="auto"/>
        <w:right w:val="none" w:sz="0" w:space="0" w:color="auto"/>
      </w:divBdr>
    </w:div>
    <w:div w:id="1634631076">
      <w:bodyDiv w:val="1"/>
      <w:marLeft w:val="0"/>
      <w:marRight w:val="0"/>
      <w:marTop w:val="0"/>
      <w:marBottom w:val="0"/>
      <w:divBdr>
        <w:top w:val="none" w:sz="0" w:space="0" w:color="auto"/>
        <w:left w:val="none" w:sz="0" w:space="0" w:color="auto"/>
        <w:bottom w:val="none" w:sz="0" w:space="0" w:color="auto"/>
        <w:right w:val="none" w:sz="0" w:space="0" w:color="auto"/>
      </w:divBdr>
    </w:div>
    <w:div w:id="1645234800">
      <w:bodyDiv w:val="1"/>
      <w:marLeft w:val="0"/>
      <w:marRight w:val="0"/>
      <w:marTop w:val="0"/>
      <w:marBottom w:val="0"/>
      <w:divBdr>
        <w:top w:val="none" w:sz="0" w:space="0" w:color="auto"/>
        <w:left w:val="none" w:sz="0" w:space="0" w:color="auto"/>
        <w:bottom w:val="none" w:sz="0" w:space="0" w:color="auto"/>
        <w:right w:val="none" w:sz="0" w:space="0" w:color="auto"/>
      </w:divBdr>
    </w:div>
    <w:div w:id="1679504798">
      <w:bodyDiv w:val="1"/>
      <w:marLeft w:val="0"/>
      <w:marRight w:val="0"/>
      <w:marTop w:val="0"/>
      <w:marBottom w:val="0"/>
      <w:divBdr>
        <w:top w:val="none" w:sz="0" w:space="0" w:color="auto"/>
        <w:left w:val="none" w:sz="0" w:space="0" w:color="auto"/>
        <w:bottom w:val="none" w:sz="0" w:space="0" w:color="auto"/>
        <w:right w:val="none" w:sz="0" w:space="0" w:color="auto"/>
      </w:divBdr>
    </w:div>
    <w:div w:id="1685206506">
      <w:bodyDiv w:val="1"/>
      <w:marLeft w:val="0"/>
      <w:marRight w:val="0"/>
      <w:marTop w:val="0"/>
      <w:marBottom w:val="0"/>
      <w:divBdr>
        <w:top w:val="none" w:sz="0" w:space="0" w:color="auto"/>
        <w:left w:val="none" w:sz="0" w:space="0" w:color="auto"/>
        <w:bottom w:val="none" w:sz="0" w:space="0" w:color="auto"/>
        <w:right w:val="none" w:sz="0" w:space="0" w:color="auto"/>
      </w:divBdr>
    </w:div>
    <w:div w:id="1783499678">
      <w:bodyDiv w:val="1"/>
      <w:marLeft w:val="0"/>
      <w:marRight w:val="0"/>
      <w:marTop w:val="0"/>
      <w:marBottom w:val="0"/>
      <w:divBdr>
        <w:top w:val="none" w:sz="0" w:space="0" w:color="auto"/>
        <w:left w:val="none" w:sz="0" w:space="0" w:color="auto"/>
        <w:bottom w:val="none" w:sz="0" w:space="0" w:color="auto"/>
        <w:right w:val="none" w:sz="0" w:space="0" w:color="auto"/>
      </w:divBdr>
    </w:div>
    <w:div w:id="1876379964">
      <w:bodyDiv w:val="1"/>
      <w:marLeft w:val="0"/>
      <w:marRight w:val="0"/>
      <w:marTop w:val="0"/>
      <w:marBottom w:val="0"/>
      <w:divBdr>
        <w:top w:val="none" w:sz="0" w:space="0" w:color="auto"/>
        <w:left w:val="none" w:sz="0" w:space="0" w:color="auto"/>
        <w:bottom w:val="none" w:sz="0" w:space="0" w:color="auto"/>
        <w:right w:val="none" w:sz="0" w:space="0" w:color="auto"/>
      </w:divBdr>
    </w:div>
    <w:div w:id="1932424457">
      <w:bodyDiv w:val="1"/>
      <w:marLeft w:val="0"/>
      <w:marRight w:val="0"/>
      <w:marTop w:val="0"/>
      <w:marBottom w:val="0"/>
      <w:divBdr>
        <w:top w:val="none" w:sz="0" w:space="0" w:color="auto"/>
        <w:left w:val="none" w:sz="0" w:space="0" w:color="auto"/>
        <w:bottom w:val="none" w:sz="0" w:space="0" w:color="auto"/>
        <w:right w:val="none" w:sz="0" w:space="0" w:color="auto"/>
      </w:divBdr>
    </w:div>
    <w:div w:id="1950238326">
      <w:bodyDiv w:val="1"/>
      <w:marLeft w:val="0"/>
      <w:marRight w:val="0"/>
      <w:marTop w:val="0"/>
      <w:marBottom w:val="0"/>
      <w:divBdr>
        <w:top w:val="none" w:sz="0" w:space="0" w:color="auto"/>
        <w:left w:val="none" w:sz="0" w:space="0" w:color="auto"/>
        <w:bottom w:val="none" w:sz="0" w:space="0" w:color="auto"/>
        <w:right w:val="none" w:sz="0" w:space="0" w:color="auto"/>
      </w:divBdr>
    </w:div>
    <w:div w:id="195733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yperlink" Target="https://www.regeringen.se/regeringsuppdrag/2023/02/uppdrag-att-folja-upp-regionernas-och-kommunernas-insatser-inom-ramen-for-overenskommelsen-god-och-nara-vard-2023/" TargetMode="External"/><Relationship Id="rId39" Type="http://schemas.openxmlformats.org/officeDocument/2006/relationships/hyperlink" Target="https://www.regionstockholm.se/nyheter/2023/11/budget-2024-i-sammanfattning/" TargetMode="External"/><Relationship Id="rId21" Type="http://schemas.openxmlformats.org/officeDocument/2006/relationships/image" Target="media/image11.png"/><Relationship Id="rId34" Type="http://schemas.openxmlformats.org/officeDocument/2006/relationships/hyperlink" Target="https://www.regionkronoberg.se/om-region-kronoberg/styrdokument/" TargetMode="External"/><Relationship Id="rId42" Type="http://schemas.openxmlformats.org/officeDocument/2006/relationships/hyperlink" Target="https://opengov.360online.com/Meetings/vgregion/Meetings/Details/2703970?agendaItemId=327709" TargetMode="External"/><Relationship Id="rId47" Type="http://schemas.openxmlformats.org/officeDocument/2006/relationships/hyperlink" Target="https://www.socialstyrelsen.se/globalassets/sharepoint-dokument/artikelkatalog/ovrigt/2022-4-7865.pdf"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hyperlink" Target="https://www.regionstockholm.se/demokrati-politik/protokoll-och-handlingar/politiska-sammantradeshandlingar/" TargetMode="External"/><Relationship Id="rId11" Type="http://schemas.openxmlformats.org/officeDocument/2006/relationships/image" Target="media/image1.png"/><Relationship Id="rId24" Type="http://schemas.openxmlformats.org/officeDocument/2006/relationships/hyperlink" Target="https://www.socialstyrelsen.se/om-socialstyrelsen/pressrum/press/nationellt-riktvarde-for-fast-lakarkontakt-ska-bidra-till-okad-kontinuitet-och-trygghet-i-primarvarden/" TargetMode="External"/><Relationship Id="rId32" Type="http://schemas.openxmlformats.org/officeDocument/2006/relationships/hyperlink" Target="https://www.rjl.se/globalassets/rjl/om-oss/budget-och-utvecklingsplaner/budget-med-verksamhetsplan-och-flerarsplaner/budget-med-verksamhetsplan-2024.pdf" TargetMode="External"/><Relationship Id="rId37" Type="http://schemas.openxmlformats.org/officeDocument/2006/relationships/hyperlink" Target="https://www.skane.se/politik-och-demokrati/politik/politiska-organ/sammantraden/?id=9092290" TargetMode="External"/><Relationship Id="rId40" Type="http://schemas.openxmlformats.org/officeDocument/2006/relationships/hyperlink" Target="https://slfadmin.sharepoint.com/sites/pp/1%20Sjukv%c3%a5rdspolitiska%20sakfr%c3%a5gor/Forms/AllItems.aspx?id=%2Fsites%2Fpp%2F1%20Sjukv%C3%A5rdspolitiska%20sakfr%C3%A5gor%2FPrim%C3%A4rv%C3%A5rd%2FFast%20l%C3%A4kare%2FKartl%C3%A4ggning%5FRegioner%20som%20beslutat%20om%201%20100%2FRegion%20V%C3%A4sterbotten%20H%C3%A4lso%2D%20och%20sjukv%C3%A5rdsn%C3%A4mndens%20n%C3%A4mndsplan%202024%2Epdf&amp;parent=%2Fsites%2Fpp%2F1%20Sjukv%C3%A5rdspolitiska%20sakfr%C3%A5gor%2FPrim%C3%A4rv%C3%A5rd%2FFast%20l%C3%A4kare%2FKartl%C3%A4ggning%5FRegioner%20som%20beslutat%20om%201%20100" TargetMode="External"/><Relationship Id="rId45" Type="http://schemas.openxmlformats.org/officeDocument/2006/relationships/chart" Target="charts/chart2.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sammantraden.gotland.se/welcome-sv/namnder-styrelser/halso-och-sjukvardsnamnden/halso-och-sjukvardsnamnden-2024-02-07/agenda/verksamhetsberattelse-2023-utkast-hsnpdf?downloadMode=open" TargetMode="External"/><Relationship Id="rId44" Type="http://schemas.openxmlformats.org/officeDocument/2006/relationships/hyperlink" Target="https://dokument.regionostergotland.se/Politiska%20dokument/Regionfullm%C3%A4ktige/2022%20Regionfullm%C3%A4ktige/2022-06-21--22/02.%20Besluts%C3%A4renden/01.%20Tre%C3%A5rsbudget%202023-2025%20med%20fokusomr%C3%A5den%202023%20-%20inkl%20tabeller.pdf"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hyperlink" Target="https://sammantraden.gotland.se/welcome-sv/namnder-styrelser/halso-och-sjukvardsnamnden/halso-och-sjukvardsnamnden-2024-02-07/agenda/verksamhetsberattelse-2023-utkast-hsnpdf?downloadMode=open" TargetMode="External"/><Relationship Id="rId30" Type="http://schemas.openxmlformats.org/officeDocument/2006/relationships/hyperlink" Target="https://www.dagensmedicin.se/specialistomraden/allmanmedicin/kartlaggning-sa-klarar-regionerna-listningstaket/" TargetMode="External"/><Relationship Id="rId35" Type="http://schemas.openxmlformats.org/officeDocument/2006/relationships/hyperlink" Target="https://slfadmin.sharepoint.com/sites/pp/1%20Sjukv%c3%a5rdspolitiska%20sakfr%c3%a5gor/Forms/AllItems.aspx?id=%2Fsites%2Fpp%2F1%20Sjukv%C3%A5rdspolitiska%20sakfr%C3%A5gor%2FPrim%C3%A4rv%C3%A5rd%2FFast%20l%C3%A4kare%2FKartl%C3%A4ggning%5FRegioner%20som%20beslutat%20om%201%20100%2FNorrbotten%5FRS%20beslut%202022%2D08%2D17%20%C2%A7%20180%20%2D%20%C3%85tg%C3%A4rder%20f%2E%2E%2E%C3%A4rka%20prim%C3%A5rv%C3%A5rden%20i%20Norrbotten%2Epdf&amp;parent=%2Fsites%2Fpp%2F1%20Sjukv%C3%A5rdspolitiska%20sakfr%C3%A5gor%2FPrim%C3%A4rv%C3%A5rd%2FFast%20l%C3%A4kare%2FKartl%C3%A4ggning%5FRegioner%20som%20beslutat%20om%201%20100" TargetMode="External"/><Relationship Id="rId43" Type="http://schemas.openxmlformats.org/officeDocument/2006/relationships/hyperlink" Target="https://opengov.360online.com/Meetings/vgregion/Meetings/Details/2703956?agendaItemId=328973" TargetMode="External"/><Relationship Id="rId48" Type="http://schemas.openxmlformats.org/officeDocument/2006/relationships/hyperlink" Target="https://skr.se/download/18.1fe145c3183790beec051065/1664887612060/Lakartillgang-i-prim%C3%A4rvarden2021.pdf" TargetMode="Externa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www.regeringen.se/overenskommelser-och-avtal/2023/01/overenskommelse-mellan-staten-och-sveriges-kommuner-och-regioner-om-god-och-nara-vard-2023/" TargetMode="External"/><Relationship Id="rId33" Type="http://schemas.openxmlformats.org/officeDocument/2006/relationships/hyperlink" Target="https://www.rjl.se/globalassets/rjl/om-oss/budget-och-utvecklingsplaner/budget-med-verksamhetsplan-och-flerarsplaner/budget-med-verksamhetsplan-2024.pdf" TargetMode="External"/><Relationship Id="rId38" Type="http://schemas.openxmlformats.org/officeDocument/2006/relationships/hyperlink" Target="https://www.skane.se/namndshandlingar/30628158/" TargetMode="External"/><Relationship Id="rId46" Type="http://schemas.openxmlformats.org/officeDocument/2006/relationships/hyperlink" Target="https://via.tt.se/pressmeddelande/3325255/stockholm-behover-dubbelt-sa-manga-lakare-i-primarvarden-" TargetMode="External"/><Relationship Id="rId20" Type="http://schemas.openxmlformats.org/officeDocument/2006/relationships/image" Target="media/image10.svg"/><Relationship Id="rId41" Type="http://schemas.openxmlformats.org/officeDocument/2006/relationships/hyperlink" Target="https://opengov.360online.com/Meetings/vgregion/Meetings/Details/2565516?agendaItemId=322432"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chart" Target="charts/chart1.xml"/><Relationship Id="rId28" Type="http://schemas.openxmlformats.org/officeDocument/2006/relationships/hyperlink" Target="https://docs.netpublicator.com/api/public/r01124007/document/06b8bde349f8c2459043-bb16-4eb2-8b3d-23c1047c601d?hash=5588596f5ce449-31d1f8cfc9ae5077438-069ec0a5b8066776985-dba33571a3bc6777000&amp;cache=Fri%20Apr%2012%202024%2019:01:23%20GMT+0200%20(centraleuropeisk%20sommartid)" TargetMode="External"/><Relationship Id="rId36" Type="http://schemas.openxmlformats.org/officeDocument/2006/relationships/hyperlink" Target="https://www.skane.se/siteassets/organisation_politik/publikationer_dokument/verksamhetsplan-och-budget-2024.pdf"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vardanalys.se/rapporter/ordnat-for-omstallning/" TargetMode="External"/><Relationship Id="rId2" Type="http://schemas.openxmlformats.org/officeDocument/2006/relationships/hyperlink" Target="https://www.ivo.se/globalassets/dokument/publikationer/rapporter/rapporter-2023/ivo-tillsyn-som-bidrar-till-omstallningen-till-en-god-och-nara-vard.pdf" TargetMode="External"/><Relationship Id="rId1" Type="http://schemas.openxmlformats.org/officeDocument/2006/relationships/hyperlink" Target="https://www.regeringen.se/overenskommelser-och-avtal/2023/01/overenskommelse-mellan-staten-och-sveriges-kommuner-och-regioner-om-god-och-nara-vard-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charts/_rels/chart1.xml.rels><?xml version="1.0" encoding="UTF-8" standalone="yes"?>
<Relationships xmlns="http://schemas.openxmlformats.org/package/2006/relationships"><Relationship Id="rId3" Type="http://schemas.openxmlformats.org/officeDocument/2006/relationships/oleObject" Target="https://slfadmin.sharepoint.com/sites/pp/1%20Sjukv&#229;rdspolitiska%20sakfr&#229;gor/C1%20Prim&#228;rv&#229;rd/Fast%20l&#228;kare/Kartl&#228;ggning_Regioner%20som%20beslutat%20om%201%20100/Kartl&#228;ggning_Regioner%20som%20belsutat%20om%201%20100%20+%20kontaktuppgifter%20HSD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lfadmin.sharepoint.com/sites/pp/1%20Sjukv&#229;rdspolitiska%20sakfr&#229;gor/C1%20Prim&#228;rv&#229;rd/God%20och%20n&#228;ra%20v&#229;rd/Redovisningar%20av%20&#214;K%20GoNV%202023/Alla%20redovisning%20regioner%20f&#246;r%202023_sammanst&#228;llda%20av%20Socialstyrelsen%20i%20april%2020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'[Kartläggning_Regioner som belsutat om 1 100 + kontaktuppgifter HSDer.xlsx]Blad2'!$C$26</c:f>
              <c:strCache>
                <c:ptCount val="1"/>
                <c:pt idx="0">
                  <c:v>Beslut om att följa Socialstyrelsens nationella riktvärde 1 100 invånare per specialistläkare i primärvården</c:v>
                </c:pt>
              </c:strCache>
            </c:strRef>
          </c:tx>
          <c:spPr>
            <a:solidFill>
              <a:srgbClr val="70AD47"/>
            </a:solidFill>
            <a:ln>
              <a:noFill/>
            </a:ln>
            <a:effectLst/>
          </c:spPr>
          <c:invertIfNegative val="0"/>
          <c:dPt>
            <c:idx val="0"/>
            <c:invertIfNegative val="0"/>
            <c:bubble3D val="0"/>
            <c:spPr>
              <a:solidFill>
                <a:schemeClr val="accent6"/>
              </a:solidFill>
              <a:ln>
                <a:noFill/>
              </a:ln>
              <a:effectLst/>
            </c:spPr>
            <c:extLst>
              <c:ext xmlns:c16="http://schemas.microsoft.com/office/drawing/2014/chart" uri="{C3380CC4-5D6E-409C-BE32-E72D297353CC}">
                <c16:uniqueId val="{00000001-F830-403E-BCDB-9BD90369ED10}"/>
              </c:ext>
            </c:extLst>
          </c:dPt>
          <c:dPt>
            <c:idx val="1"/>
            <c:invertIfNegative val="0"/>
            <c:bubble3D val="0"/>
            <c:spPr>
              <a:solidFill>
                <a:schemeClr val="accent6"/>
              </a:solidFill>
              <a:ln>
                <a:noFill/>
              </a:ln>
              <a:effectLst/>
            </c:spPr>
            <c:extLst>
              <c:ext xmlns:c16="http://schemas.microsoft.com/office/drawing/2014/chart" uri="{C3380CC4-5D6E-409C-BE32-E72D297353CC}">
                <c16:uniqueId val="{00000003-F830-403E-BCDB-9BD90369ED10}"/>
              </c:ext>
            </c:extLst>
          </c:dPt>
          <c:dPt>
            <c:idx val="2"/>
            <c:invertIfNegative val="0"/>
            <c:bubble3D val="0"/>
            <c:spPr>
              <a:solidFill>
                <a:schemeClr val="accent6"/>
              </a:solidFill>
              <a:ln>
                <a:noFill/>
              </a:ln>
              <a:effectLst/>
            </c:spPr>
            <c:extLst>
              <c:ext xmlns:c16="http://schemas.microsoft.com/office/drawing/2014/chart" uri="{C3380CC4-5D6E-409C-BE32-E72D297353CC}">
                <c16:uniqueId val="{00000005-F830-403E-BCDB-9BD90369ED10}"/>
              </c:ext>
            </c:extLst>
          </c:dPt>
          <c:dPt>
            <c:idx val="3"/>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7-F830-403E-BCDB-9BD90369ED10}"/>
              </c:ext>
            </c:extLst>
          </c:dPt>
          <c:dPt>
            <c:idx val="4"/>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9-F830-403E-BCDB-9BD90369ED10}"/>
              </c:ext>
            </c:extLst>
          </c:dPt>
          <c:dPt>
            <c:idx val="5"/>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B-F830-403E-BCDB-9BD90369ED10}"/>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D-F830-403E-BCDB-9BD90369ED10}"/>
              </c:ext>
            </c:extLst>
          </c:dPt>
          <c:dPt>
            <c:idx val="7"/>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F-F830-403E-BCDB-9BD90369ED10}"/>
              </c:ext>
            </c:extLst>
          </c:dPt>
          <c:dPt>
            <c:idx val="8"/>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11-F830-403E-BCDB-9BD90369ED10}"/>
              </c:ext>
            </c:extLst>
          </c:dPt>
          <c:dPt>
            <c:idx val="9"/>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13-F830-403E-BCDB-9BD90369ED10}"/>
              </c:ext>
            </c:extLst>
          </c:dPt>
          <c:dPt>
            <c:idx val="10"/>
            <c:invertIfNegative val="0"/>
            <c:bubble3D val="0"/>
            <c:spPr>
              <a:solidFill>
                <a:schemeClr val="accent3"/>
              </a:solidFill>
              <a:ln>
                <a:noFill/>
              </a:ln>
              <a:effectLst/>
            </c:spPr>
            <c:extLst>
              <c:ext xmlns:c16="http://schemas.microsoft.com/office/drawing/2014/chart" uri="{C3380CC4-5D6E-409C-BE32-E72D297353CC}">
                <c16:uniqueId val="{00000015-F830-403E-BCDB-9BD90369ED10}"/>
              </c:ext>
            </c:extLst>
          </c:dPt>
          <c:dPt>
            <c:idx val="11"/>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17-F830-403E-BCDB-9BD90369ED10}"/>
              </c:ext>
            </c:extLst>
          </c:dPt>
          <c:dPt>
            <c:idx val="12"/>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19-F830-403E-BCDB-9BD90369ED10}"/>
              </c:ext>
            </c:extLst>
          </c:dPt>
          <c:dPt>
            <c:idx val="1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1B-F830-403E-BCDB-9BD90369ED10}"/>
              </c:ext>
            </c:extLst>
          </c:dPt>
          <c:dPt>
            <c:idx val="14"/>
            <c:invertIfNegative val="0"/>
            <c:bubble3D val="0"/>
            <c:spPr>
              <a:solidFill>
                <a:schemeClr val="bg2">
                  <a:lumMod val="40000"/>
                  <a:lumOff val="60000"/>
                </a:schemeClr>
              </a:solidFill>
              <a:ln>
                <a:noFill/>
              </a:ln>
              <a:effectLst/>
            </c:spPr>
            <c:extLst>
              <c:ext xmlns:c16="http://schemas.microsoft.com/office/drawing/2014/chart" uri="{C3380CC4-5D6E-409C-BE32-E72D297353CC}">
                <c16:uniqueId val="{0000001D-F830-403E-BCDB-9BD90369ED10}"/>
              </c:ext>
            </c:extLst>
          </c:dPt>
          <c:dPt>
            <c:idx val="15"/>
            <c:invertIfNegative val="0"/>
            <c:bubble3D val="0"/>
            <c:spPr>
              <a:solidFill>
                <a:schemeClr val="bg2">
                  <a:lumMod val="40000"/>
                  <a:lumOff val="60000"/>
                </a:schemeClr>
              </a:solidFill>
              <a:ln>
                <a:noFill/>
              </a:ln>
              <a:effectLst/>
            </c:spPr>
            <c:extLst>
              <c:ext xmlns:c16="http://schemas.microsoft.com/office/drawing/2014/chart" uri="{C3380CC4-5D6E-409C-BE32-E72D297353CC}">
                <c16:uniqueId val="{0000001F-F830-403E-BCDB-9BD90369ED10}"/>
              </c:ext>
            </c:extLst>
          </c:dPt>
          <c:dPt>
            <c:idx val="16"/>
            <c:invertIfNegative val="0"/>
            <c:bubble3D val="0"/>
            <c:spPr>
              <a:solidFill>
                <a:schemeClr val="bg2"/>
              </a:solidFill>
              <a:ln>
                <a:noFill/>
              </a:ln>
              <a:effectLst/>
            </c:spPr>
            <c:extLst>
              <c:ext xmlns:c16="http://schemas.microsoft.com/office/drawing/2014/chart" uri="{C3380CC4-5D6E-409C-BE32-E72D297353CC}">
                <c16:uniqueId val="{00000021-F830-403E-BCDB-9BD90369ED10}"/>
              </c:ext>
            </c:extLst>
          </c:dPt>
          <c:dPt>
            <c:idx val="17"/>
            <c:invertIfNegative val="0"/>
            <c:bubble3D val="0"/>
            <c:spPr>
              <a:solidFill>
                <a:schemeClr val="bg2"/>
              </a:solidFill>
              <a:ln>
                <a:noFill/>
              </a:ln>
              <a:effectLst/>
            </c:spPr>
            <c:extLst>
              <c:ext xmlns:c16="http://schemas.microsoft.com/office/drawing/2014/chart" uri="{C3380CC4-5D6E-409C-BE32-E72D297353CC}">
                <c16:uniqueId val="{00000023-F830-403E-BCDB-9BD90369ED10}"/>
              </c:ext>
            </c:extLst>
          </c:dPt>
          <c:dPt>
            <c:idx val="18"/>
            <c:invertIfNegative val="0"/>
            <c:bubble3D val="0"/>
            <c:spPr>
              <a:solidFill>
                <a:schemeClr val="bg2"/>
              </a:solidFill>
              <a:ln>
                <a:noFill/>
              </a:ln>
              <a:effectLst/>
            </c:spPr>
            <c:extLst>
              <c:ext xmlns:c16="http://schemas.microsoft.com/office/drawing/2014/chart" uri="{C3380CC4-5D6E-409C-BE32-E72D297353CC}">
                <c16:uniqueId val="{00000025-F830-403E-BCDB-9BD90369ED10}"/>
              </c:ext>
            </c:extLst>
          </c:dPt>
          <c:dPt>
            <c:idx val="19"/>
            <c:invertIfNegative val="0"/>
            <c:bubble3D val="0"/>
            <c:spPr>
              <a:solidFill>
                <a:schemeClr val="bg2"/>
              </a:solidFill>
              <a:ln>
                <a:noFill/>
              </a:ln>
              <a:effectLst/>
            </c:spPr>
            <c:extLst>
              <c:ext xmlns:c16="http://schemas.microsoft.com/office/drawing/2014/chart" uri="{C3380CC4-5D6E-409C-BE32-E72D297353CC}">
                <c16:uniqueId val="{00000027-F830-403E-BCDB-9BD90369ED10}"/>
              </c:ext>
            </c:extLst>
          </c:dPt>
          <c:dPt>
            <c:idx val="20"/>
            <c:invertIfNegative val="0"/>
            <c:bubble3D val="0"/>
            <c:spPr>
              <a:solidFill>
                <a:schemeClr val="bg2"/>
              </a:solidFill>
              <a:ln>
                <a:noFill/>
              </a:ln>
              <a:effectLst/>
            </c:spPr>
            <c:extLst>
              <c:ext xmlns:c16="http://schemas.microsoft.com/office/drawing/2014/chart" uri="{C3380CC4-5D6E-409C-BE32-E72D297353CC}">
                <c16:uniqueId val="{00000029-F830-403E-BCDB-9BD90369ED10}"/>
              </c:ext>
            </c:extLst>
          </c:dPt>
          <c:cat>
            <c:strRef>
              <c:f>'[Kartläggning_Regioner som belsutat om 1 100 + kontaktuppgifter HSDer.xlsx]Blad2'!$B$27:$B$47</c:f>
              <c:strCache>
                <c:ptCount val="21"/>
                <c:pt idx="0">
                  <c:v>Gotland</c:v>
                </c:pt>
                <c:pt idx="1">
                  <c:v>Stockholm</c:v>
                </c:pt>
                <c:pt idx="2">
                  <c:v>Uppsala</c:v>
                </c:pt>
                <c:pt idx="3">
                  <c:v>Jönköpings län</c:v>
                </c:pt>
                <c:pt idx="4">
                  <c:v>Kalmar</c:v>
                </c:pt>
                <c:pt idx="5">
                  <c:v>Norrbotten</c:v>
                </c:pt>
                <c:pt idx="6">
                  <c:v>Skåne</c:v>
                </c:pt>
                <c:pt idx="7">
                  <c:v>Västerbotten</c:v>
                </c:pt>
                <c:pt idx="8">
                  <c:v>Västernorrland</c:v>
                </c:pt>
                <c:pt idx="9">
                  <c:v>Västmanland</c:v>
                </c:pt>
                <c:pt idx="10">
                  <c:v>Jämtland Härjedalen</c:v>
                </c:pt>
                <c:pt idx="11">
                  <c:v>Kronoberg</c:v>
                </c:pt>
                <c:pt idx="12">
                  <c:v>Västra Götaland</c:v>
                </c:pt>
                <c:pt idx="13">
                  <c:v>Östergötland</c:v>
                </c:pt>
                <c:pt idx="14">
                  <c:v>Sörmland</c:v>
                </c:pt>
                <c:pt idx="15">
                  <c:v>Värmland</c:v>
                </c:pt>
                <c:pt idx="16">
                  <c:v>Blekinge</c:v>
                </c:pt>
                <c:pt idx="17">
                  <c:v>Dalarna</c:v>
                </c:pt>
                <c:pt idx="18">
                  <c:v>Gävleborg</c:v>
                </c:pt>
                <c:pt idx="19">
                  <c:v>Halland</c:v>
                </c:pt>
                <c:pt idx="20">
                  <c:v>Örebro län</c:v>
                </c:pt>
              </c:strCache>
            </c:strRef>
          </c:cat>
          <c:val>
            <c:numRef>
              <c:f>'[Kartläggning_Regioner som belsutat om 1 100 + kontaktuppgifter HSDer.xlsx]Blad2'!$C$27:$C$47</c:f>
              <c:numCache>
                <c:formatCode>#,##0</c:formatCode>
                <c:ptCount val="21"/>
                <c:pt idx="0">
                  <c:v>1100</c:v>
                </c:pt>
                <c:pt idx="1">
                  <c:v>1100</c:v>
                </c:pt>
                <c:pt idx="2">
                  <c:v>1100</c:v>
                </c:pt>
                <c:pt idx="3">
                  <c:v>1100</c:v>
                </c:pt>
                <c:pt idx="4">
                  <c:v>1100</c:v>
                </c:pt>
                <c:pt idx="5">
                  <c:v>1100</c:v>
                </c:pt>
                <c:pt idx="6">
                  <c:v>1100</c:v>
                </c:pt>
                <c:pt idx="7">
                  <c:v>1100</c:v>
                </c:pt>
                <c:pt idx="8">
                  <c:v>1100</c:v>
                </c:pt>
                <c:pt idx="9">
                  <c:v>1100</c:v>
                </c:pt>
                <c:pt idx="10">
                  <c:v>1250</c:v>
                </c:pt>
                <c:pt idx="11">
                  <c:v>1100</c:v>
                </c:pt>
                <c:pt idx="12">
                  <c:v>1100</c:v>
                </c:pt>
                <c:pt idx="13">
                  <c:v>1100</c:v>
                </c:pt>
                <c:pt idx="14">
                  <c:v>1500</c:v>
                </c:pt>
                <c:pt idx="15">
                  <c:v>1500</c:v>
                </c:pt>
                <c:pt idx="16">
                  <c:v>2200</c:v>
                </c:pt>
                <c:pt idx="17">
                  <c:v>2200</c:v>
                </c:pt>
                <c:pt idx="18">
                  <c:v>2200</c:v>
                </c:pt>
                <c:pt idx="19">
                  <c:v>2200</c:v>
                </c:pt>
                <c:pt idx="20">
                  <c:v>2200</c:v>
                </c:pt>
              </c:numCache>
            </c:numRef>
          </c:val>
          <c:extLst>
            <c:ext xmlns:c16="http://schemas.microsoft.com/office/drawing/2014/chart" uri="{C3380CC4-5D6E-409C-BE32-E72D297353CC}">
              <c16:uniqueId val="{0000002A-F830-403E-BCDB-9BD90369ED10}"/>
            </c:ext>
          </c:extLst>
        </c:ser>
        <c:dLbls>
          <c:showLegendKey val="0"/>
          <c:showVal val="0"/>
          <c:showCatName val="0"/>
          <c:showSerName val="0"/>
          <c:showPercent val="0"/>
          <c:showBubbleSize val="0"/>
        </c:dLbls>
        <c:gapWidth val="182"/>
        <c:axId val="1263791119"/>
        <c:axId val="2016982511"/>
      </c:barChart>
      <c:catAx>
        <c:axId val="1263791119"/>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16982511"/>
        <c:crosses val="autoZero"/>
        <c:auto val="1"/>
        <c:lblAlgn val="ctr"/>
        <c:lblOffset val="100"/>
        <c:noMultiLvlLbl val="0"/>
      </c:catAx>
      <c:valAx>
        <c:axId val="2016982511"/>
        <c:scaling>
          <c:orientation val="minMax"/>
          <c:max val="2200"/>
          <c:min val="0"/>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2637911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Sheet2!$C$35</c:f>
              <c:strCache>
                <c:ptCount val="1"/>
                <c:pt idx="0">
                  <c:v>Andel med fast namngiven läkarkontakt per den sista december 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Sheet2!$B$36:$B$56</c:f>
              <c:strCache>
                <c:ptCount val="21"/>
                <c:pt idx="0">
                  <c:v>Östergötland</c:v>
                </c:pt>
                <c:pt idx="1">
                  <c:v>Örebro län</c:v>
                </c:pt>
                <c:pt idx="2">
                  <c:v>Västra Götaland</c:v>
                </c:pt>
                <c:pt idx="3">
                  <c:v>Västmanland</c:v>
                </c:pt>
                <c:pt idx="4">
                  <c:v>Västernorrland</c:v>
                </c:pt>
                <c:pt idx="5">
                  <c:v>Västerbotten</c:v>
                </c:pt>
                <c:pt idx="6">
                  <c:v>Värmland</c:v>
                </c:pt>
                <c:pt idx="7">
                  <c:v>Uppsala</c:v>
                </c:pt>
                <c:pt idx="8">
                  <c:v>Sörmland</c:v>
                </c:pt>
                <c:pt idx="9">
                  <c:v>Stockholm</c:v>
                </c:pt>
                <c:pt idx="10">
                  <c:v>Skåne</c:v>
                </c:pt>
                <c:pt idx="11">
                  <c:v>Norrbotten</c:v>
                </c:pt>
                <c:pt idx="12">
                  <c:v>Kronoberg</c:v>
                </c:pt>
                <c:pt idx="13">
                  <c:v>Kalmar</c:v>
                </c:pt>
                <c:pt idx="14">
                  <c:v>Jönköpings län</c:v>
                </c:pt>
                <c:pt idx="15">
                  <c:v>Jämtland Härjedalen</c:v>
                </c:pt>
                <c:pt idx="16">
                  <c:v>Halland</c:v>
                </c:pt>
                <c:pt idx="17">
                  <c:v>Gävleborg</c:v>
                </c:pt>
                <c:pt idx="18">
                  <c:v>Gotland</c:v>
                </c:pt>
                <c:pt idx="19">
                  <c:v>Dalarna</c:v>
                </c:pt>
                <c:pt idx="20">
                  <c:v>Blekinge</c:v>
                </c:pt>
              </c:strCache>
            </c:strRef>
          </c:cat>
          <c:val>
            <c:numRef>
              <c:f>Sheet2!$C$36:$C$56</c:f>
              <c:numCache>
                <c:formatCode>General</c:formatCode>
                <c:ptCount val="21"/>
                <c:pt idx="0">
                  <c:v>68</c:v>
                </c:pt>
                <c:pt idx="1">
                  <c:v>49</c:v>
                </c:pt>
                <c:pt idx="2">
                  <c:v>95</c:v>
                </c:pt>
                <c:pt idx="3">
                  <c:v>83</c:v>
                </c:pt>
                <c:pt idx="4">
                  <c:v>51</c:v>
                </c:pt>
                <c:pt idx="7">
                  <c:v>37</c:v>
                </c:pt>
                <c:pt idx="8">
                  <c:v>60</c:v>
                </c:pt>
                <c:pt idx="9">
                  <c:v>67</c:v>
                </c:pt>
                <c:pt idx="10">
                  <c:v>75</c:v>
                </c:pt>
                <c:pt idx="12">
                  <c:v>20</c:v>
                </c:pt>
                <c:pt idx="13">
                  <c:v>79</c:v>
                </c:pt>
                <c:pt idx="16">
                  <c:v>65</c:v>
                </c:pt>
                <c:pt idx="17">
                  <c:v>39</c:v>
                </c:pt>
                <c:pt idx="18">
                  <c:v>59</c:v>
                </c:pt>
                <c:pt idx="19">
                  <c:v>84</c:v>
                </c:pt>
                <c:pt idx="20">
                  <c:v>18</c:v>
                </c:pt>
              </c:numCache>
            </c:numRef>
          </c:val>
          <c:extLst>
            <c:ext xmlns:c16="http://schemas.microsoft.com/office/drawing/2014/chart" uri="{C3380CC4-5D6E-409C-BE32-E72D297353CC}">
              <c16:uniqueId val="{00000000-FCF8-42CD-B0BD-58B9CF7076BD}"/>
            </c:ext>
          </c:extLst>
        </c:ser>
        <c:dLbls>
          <c:showLegendKey val="0"/>
          <c:showVal val="0"/>
          <c:showCatName val="0"/>
          <c:showSerName val="0"/>
          <c:showPercent val="0"/>
          <c:showBubbleSize val="0"/>
        </c:dLbls>
        <c:gapWidth val="182"/>
        <c:axId val="1002975344"/>
        <c:axId val="1002978704"/>
      </c:barChart>
      <c:catAx>
        <c:axId val="1002975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002978704"/>
        <c:crosses val="autoZero"/>
        <c:auto val="1"/>
        <c:lblAlgn val="ctr"/>
        <c:lblOffset val="100"/>
        <c:noMultiLvlLbl val="0"/>
      </c:catAx>
      <c:valAx>
        <c:axId val="1002978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1002975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Läkarförbundet">
      <a:dk1>
        <a:sysClr val="windowText" lastClr="000000"/>
      </a:dk1>
      <a:lt1>
        <a:srgbClr val="FFFFFF"/>
      </a:lt1>
      <a:dk2>
        <a:srgbClr val="9D90A0"/>
      </a:dk2>
      <a:lt2>
        <a:srgbClr val="E74310"/>
      </a:lt2>
      <a:accent1>
        <a:srgbClr val="3A5BA7"/>
      </a:accent1>
      <a:accent2>
        <a:srgbClr val="D8EEF3"/>
      </a:accent2>
      <a:accent3>
        <a:srgbClr val="5774B8"/>
      </a:accent3>
      <a:accent4>
        <a:srgbClr val="7FA2D5"/>
      </a:accent4>
      <a:accent5>
        <a:srgbClr val="3D4A9A"/>
      </a:accent5>
      <a:accent6>
        <a:srgbClr val="58B999"/>
      </a:accent6>
      <a:hlink>
        <a:srgbClr val="465FA9"/>
      </a:hlink>
      <a:folHlink>
        <a:srgbClr val="357C60"/>
      </a:folHlink>
    </a:clrScheme>
    <a:fontScheme name="Sveriges läkarförbu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b9a5be-94f0-43d2-886a-c563bd908c8a">
      <UserInfo>
        <DisplayName>Ulf Öfverberg</DisplayName>
        <AccountId>2488</AccountId>
        <AccountType/>
      </UserInfo>
      <UserInfo>
        <DisplayName>Tove Hägg</DisplayName>
        <AccountId>3850</AccountId>
        <AccountType/>
      </UserInfo>
      <UserInfo>
        <DisplayName>Björn Floderus</DisplayName>
        <AccountId>4128</AccountId>
        <AccountType/>
      </UserInfo>
      <UserInfo>
        <DisplayName>Anna Liljenberg</DisplayName>
        <AccountId>3822</AccountId>
        <AccountType/>
      </UserInfo>
      <UserInfo>
        <DisplayName>Sara de Haas</DisplayName>
        <AccountId>3744</AccountId>
        <AccountType/>
      </UserInfo>
      <UserInfo>
        <DisplayName>Lars Jonsson</DisplayName>
        <AccountId>4106</AccountId>
        <AccountType/>
      </UserInfo>
      <UserInfo>
        <DisplayName>Björn Lundell</DisplayName>
        <AccountId>3890</AccountId>
        <AccountType/>
      </UserInfo>
      <UserInfo>
        <DisplayName>Hediye Güzel</DisplayName>
        <AccountId>3807</AccountId>
        <AccountType/>
      </UserInfo>
    </SharedWithUsers>
    <lcf76f155ced4ddcb4097134ff3c332f xmlns="a011bc2f-fc8d-404d-b4bd-79775f8da2bd">
      <Terms xmlns="http://schemas.microsoft.com/office/infopath/2007/PartnerControls"/>
    </lcf76f155ced4ddcb4097134ff3c332f>
    <TaxCatchAll xmlns="9c2d0ce8-f408-440f-a7b2-57f1944a288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B9F2D19AE3D8241A9A154865BA09023" ma:contentTypeVersion="16" ma:contentTypeDescription="Skapa ett nytt dokument." ma:contentTypeScope="" ma:versionID="4daf8bf4756aea56e284cbe941fcdfea">
  <xsd:schema xmlns:xsd="http://www.w3.org/2001/XMLSchema" xmlns:xs="http://www.w3.org/2001/XMLSchema" xmlns:p="http://schemas.microsoft.com/office/2006/metadata/properties" xmlns:ns2="66b9a5be-94f0-43d2-886a-c563bd908c8a" xmlns:ns3="a011bc2f-fc8d-404d-b4bd-79775f8da2bd" xmlns:ns4="9c2d0ce8-f408-440f-a7b2-57f1944a2880" targetNamespace="http://schemas.microsoft.com/office/2006/metadata/properties" ma:root="true" ma:fieldsID="1962523f7b14c8814575772cef279341" ns2:_="" ns3:_="" ns4:_="">
    <xsd:import namespace="66b9a5be-94f0-43d2-886a-c563bd908c8a"/>
    <xsd:import namespace="a011bc2f-fc8d-404d-b4bd-79775f8da2bd"/>
    <xsd:import namespace="9c2d0ce8-f408-440f-a7b2-57f1944a28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b9a5be-94f0-43d2-886a-c563bd908c8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11bc2f-fc8d-404d-b4bd-79775f8da2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6c0a9bc-81cf-40ac-b201-66a6b73b96cb"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d0ce8-f408-440f-a7b2-57f1944a288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efeb713-5080-4590-88b2-6d454068e0df}" ma:internalName="TaxCatchAll" ma:showField="CatchAllData" ma:web="66b9a5be-94f0-43d2-886a-c563bd908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3D983-B94B-4E4C-B2CA-FE848BDDAB6B}">
  <ds:schemaRefs>
    <ds:schemaRef ds:uri="http://schemas.microsoft.com/office/2006/metadata/properties"/>
    <ds:schemaRef ds:uri="http://schemas.microsoft.com/office/infopath/2007/PartnerControls"/>
    <ds:schemaRef ds:uri="66b9a5be-94f0-43d2-886a-c563bd908c8a"/>
    <ds:schemaRef ds:uri="a011bc2f-fc8d-404d-b4bd-79775f8da2bd"/>
    <ds:schemaRef ds:uri="9c2d0ce8-f408-440f-a7b2-57f1944a2880"/>
  </ds:schemaRefs>
</ds:datastoreItem>
</file>

<file path=customXml/itemProps2.xml><?xml version="1.0" encoding="utf-8"?>
<ds:datastoreItem xmlns:ds="http://schemas.openxmlformats.org/officeDocument/2006/customXml" ds:itemID="{0154843C-1390-424C-9EAE-180948A4D46C}">
  <ds:schemaRefs>
    <ds:schemaRef ds:uri="http://schemas.openxmlformats.org/officeDocument/2006/bibliography"/>
  </ds:schemaRefs>
</ds:datastoreItem>
</file>

<file path=customXml/itemProps3.xml><?xml version="1.0" encoding="utf-8"?>
<ds:datastoreItem xmlns:ds="http://schemas.openxmlformats.org/officeDocument/2006/customXml" ds:itemID="{9BE1D71A-B8C3-4A55-80F8-2D23CD556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b9a5be-94f0-43d2-886a-c563bd908c8a"/>
    <ds:schemaRef ds:uri="a011bc2f-fc8d-404d-b4bd-79775f8da2bd"/>
    <ds:schemaRef ds:uri="9c2d0ce8-f408-440f-a7b2-57f1944a2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1E5535-C6FC-4F2C-A6D0-208D024AE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4732</Words>
  <Characters>28492</Characters>
  <Application>Microsoft Office Word</Application>
  <DocSecurity>4</DocSecurity>
  <Lines>459</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33084</CharactersWithSpaces>
  <SharedDoc>false</SharedDoc>
  <HLinks>
    <vt:vector size="132" baseType="variant">
      <vt:variant>
        <vt:i4>6750221</vt:i4>
      </vt:variant>
      <vt:variant>
        <vt:i4>57</vt:i4>
      </vt:variant>
      <vt:variant>
        <vt:i4>0</vt:i4>
      </vt:variant>
      <vt:variant>
        <vt:i4>5</vt:i4>
      </vt:variant>
      <vt:variant>
        <vt:lpwstr>mailto:maria.hilberth@socialstyrelsen.se</vt:lpwstr>
      </vt:variant>
      <vt:variant>
        <vt:lpwstr/>
      </vt:variant>
      <vt:variant>
        <vt:i4>2097266</vt:i4>
      </vt:variant>
      <vt:variant>
        <vt:i4>54</vt:i4>
      </vt:variant>
      <vt:variant>
        <vt:i4>0</vt:i4>
      </vt:variant>
      <vt:variant>
        <vt:i4>5</vt:i4>
      </vt:variant>
      <vt:variant>
        <vt:lpwstr>https://www.dagensmedicin.se/specialistomraden/allmanmedicin/kartlaggning-sa-klarar-regionerna-listningstaket/</vt:lpwstr>
      </vt:variant>
      <vt:variant>
        <vt:lpwstr/>
      </vt:variant>
      <vt:variant>
        <vt:i4>7536677</vt:i4>
      </vt:variant>
      <vt:variant>
        <vt:i4>51</vt:i4>
      </vt:variant>
      <vt:variant>
        <vt:i4>0</vt:i4>
      </vt:variant>
      <vt:variant>
        <vt:i4>5</vt:i4>
      </vt:variant>
      <vt:variant>
        <vt:lpwstr>https://dokument.regionostergotland.se/Politiska dokument/Regionfullm%C3%A4ktige/2022 Regionfullm%C3%A4ktige/2022-06-21--22/02. Besluts%C3%A4renden/01. Tre%C3%A5rsbudget 2023-2025 med fokusomr%C3%A5den 2023 - inkl tabeller.pdf</vt:lpwstr>
      </vt:variant>
      <vt:variant>
        <vt:lpwstr/>
      </vt:variant>
      <vt:variant>
        <vt:i4>6226001</vt:i4>
      </vt:variant>
      <vt:variant>
        <vt:i4>48</vt:i4>
      </vt:variant>
      <vt:variant>
        <vt:i4>0</vt:i4>
      </vt:variant>
      <vt:variant>
        <vt:i4>5</vt:i4>
      </vt:variant>
      <vt:variant>
        <vt:lpwstr>https://opengov.360online.com/Meetings/vgregion/Meetings/Details/2703956?agendaItemId=328973</vt:lpwstr>
      </vt:variant>
      <vt:variant>
        <vt:lpwstr/>
      </vt:variant>
      <vt:variant>
        <vt:i4>6094939</vt:i4>
      </vt:variant>
      <vt:variant>
        <vt:i4>45</vt:i4>
      </vt:variant>
      <vt:variant>
        <vt:i4>0</vt:i4>
      </vt:variant>
      <vt:variant>
        <vt:i4>5</vt:i4>
      </vt:variant>
      <vt:variant>
        <vt:lpwstr>https://opengov.360online.com/Meetings/vgregion/Meetings/Details/2703970?agendaItemId=327709</vt:lpwstr>
      </vt:variant>
      <vt:variant>
        <vt:lpwstr/>
      </vt:variant>
      <vt:variant>
        <vt:i4>5832799</vt:i4>
      </vt:variant>
      <vt:variant>
        <vt:i4>42</vt:i4>
      </vt:variant>
      <vt:variant>
        <vt:i4>0</vt:i4>
      </vt:variant>
      <vt:variant>
        <vt:i4>5</vt:i4>
      </vt:variant>
      <vt:variant>
        <vt:lpwstr>https://opengov.360online.com/Meetings/vgregion/Meetings/Details/2565516?agendaItemId=322432</vt:lpwstr>
      </vt:variant>
      <vt:variant>
        <vt:lpwstr/>
      </vt:variant>
      <vt:variant>
        <vt:i4>3997732</vt:i4>
      </vt:variant>
      <vt:variant>
        <vt:i4>39</vt:i4>
      </vt:variant>
      <vt:variant>
        <vt:i4>0</vt:i4>
      </vt:variant>
      <vt:variant>
        <vt:i4>5</vt:i4>
      </vt:variant>
      <vt:variant>
        <vt:lpwstr>https://slfadmin.sharepoint.com/sites/pp/1 Sjukv%c3%a5rdspolitiska sakfr%c3%a5gor/Forms/AllItems.aspx?id=%2Fsites%2Fpp%2F1%20Sjukv%C3%A5rdspolitiska%20sakfr%C3%A5gor%2FPrim%C3%A4rv%C3%A5rd%2FFast%20l%C3%A4kare%2FKartl%C3%A4ggning%5FRegioner%20som%20beslutat%20om%201%20100%2FRegion%20V%C3%A4sterbotten%20H%C3%A4lso%2D%20och%20sjukv%C3%A5rdsn%C3%A4mndens%20n%C3%A4mndsplan%202024%2Epdf&amp;parent=%2Fsites%2Fpp%2F1%20Sjukv%C3%A5rdspolitiska%20sakfr%C3%A5gor%2FPrim%C3%A4rv%C3%A5rd%2FFast%20l%C3%A4kare%2FKartl%C3%A4ggning%5FRegioner%20som%20beslutat%20om%201%20100</vt:lpwstr>
      </vt:variant>
      <vt:variant>
        <vt:lpwstr/>
      </vt:variant>
      <vt:variant>
        <vt:i4>852039</vt:i4>
      </vt:variant>
      <vt:variant>
        <vt:i4>36</vt:i4>
      </vt:variant>
      <vt:variant>
        <vt:i4>0</vt:i4>
      </vt:variant>
      <vt:variant>
        <vt:i4>5</vt:i4>
      </vt:variant>
      <vt:variant>
        <vt:lpwstr>https://www.regionstockholm.se/nyheter/2023/11/budget-2024-i-sammanfattning/</vt:lpwstr>
      </vt:variant>
      <vt:variant>
        <vt:lpwstr/>
      </vt:variant>
      <vt:variant>
        <vt:i4>2097254</vt:i4>
      </vt:variant>
      <vt:variant>
        <vt:i4>33</vt:i4>
      </vt:variant>
      <vt:variant>
        <vt:i4>0</vt:i4>
      </vt:variant>
      <vt:variant>
        <vt:i4>5</vt:i4>
      </vt:variant>
      <vt:variant>
        <vt:lpwstr>https://www.skane.se/namndshandlingar/30628158/</vt:lpwstr>
      </vt:variant>
      <vt:variant>
        <vt:lpwstr/>
      </vt:variant>
      <vt:variant>
        <vt:i4>3670097</vt:i4>
      </vt:variant>
      <vt:variant>
        <vt:i4>30</vt:i4>
      </vt:variant>
      <vt:variant>
        <vt:i4>0</vt:i4>
      </vt:variant>
      <vt:variant>
        <vt:i4>5</vt:i4>
      </vt:variant>
      <vt:variant>
        <vt:lpwstr>https://www.skane.se/politik-och-demokrati/politik/politiska-organ/sammantraden/?id=9092290</vt:lpwstr>
      </vt:variant>
      <vt:variant>
        <vt:lpwstr>3</vt:lpwstr>
      </vt:variant>
      <vt:variant>
        <vt:i4>3539064</vt:i4>
      </vt:variant>
      <vt:variant>
        <vt:i4>27</vt:i4>
      </vt:variant>
      <vt:variant>
        <vt:i4>0</vt:i4>
      </vt:variant>
      <vt:variant>
        <vt:i4>5</vt:i4>
      </vt:variant>
      <vt:variant>
        <vt:lpwstr>https://www.skane.se/siteassets/organisation_politik/publikationer_dokument/verksamhetsplan-och-budget-2024.pdf</vt:lpwstr>
      </vt:variant>
      <vt:variant>
        <vt:lpwstr/>
      </vt:variant>
      <vt:variant>
        <vt:i4>3997732</vt:i4>
      </vt:variant>
      <vt:variant>
        <vt:i4>24</vt:i4>
      </vt:variant>
      <vt:variant>
        <vt:i4>0</vt:i4>
      </vt:variant>
      <vt:variant>
        <vt:i4>5</vt:i4>
      </vt:variant>
      <vt:variant>
        <vt:lpwstr>https://slfadmin.sharepoint.com/sites/pp/1 Sjukv%c3%a5rdspolitiska sakfr%c3%a5gor/Forms/AllItems.aspx?id=%2Fsites%2Fpp%2F1%20Sjukv%C3%A5rdspolitiska%20sakfr%C3%A5gor%2FPrim%C3%A4rv%C3%A5rd%2FFast%20l%C3%A4kare%2FKartl%C3%A4ggning%5FRegioner%20som%20beslutat%20om%201%20100%2FNorrbotten%5FRS%20beslut%202022%2D08%2D17%20%C2%A7%20180%20%2D%20%C3%85tg%C3%A4rder%20f%2E%2E%2E%C3%A4rka%20prim%C3%A5rv%C3%A5rden%20i%20Norrbotten%2Epdf&amp;parent=%2Fsites%2Fpp%2F1%20Sjukv%C3%A5rdspolitiska%20sakfr%C3%A5gor%2FPrim%C3%A4rv%C3%A5rd%2FFast%20l%C3%A4kare%2FKartl%C3%A4ggning%5FRegioner%20som%20beslutat%20om%201%20100</vt:lpwstr>
      </vt:variant>
      <vt:variant>
        <vt:lpwstr/>
      </vt:variant>
      <vt:variant>
        <vt:i4>4521999</vt:i4>
      </vt:variant>
      <vt:variant>
        <vt:i4>21</vt:i4>
      </vt:variant>
      <vt:variant>
        <vt:i4>0</vt:i4>
      </vt:variant>
      <vt:variant>
        <vt:i4>5</vt:i4>
      </vt:variant>
      <vt:variant>
        <vt:lpwstr>https://www.regionkronoberg.se/om-region-kronoberg/styrdokument/</vt:lpwstr>
      </vt:variant>
      <vt:variant>
        <vt:lpwstr>tab-13374</vt:lpwstr>
      </vt:variant>
      <vt:variant>
        <vt:i4>917534</vt:i4>
      </vt:variant>
      <vt:variant>
        <vt:i4>18</vt:i4>
      </vt:variant>
      <vt:variant>
        <vt:i4>0</vt:i4>
      </vt:variant>
      <vt:variant>
        <vt:i4>5</vt:i4>
      </vt:variant>
      <vt:variant>
        <vt:lpwstr>https://www.rjl.se/globalassets/rjl/om-oss/budget-och-utvecklingsplaner/budget-med-verksamhetsplan-och-flerarsplaner/budget-med-verksamhetsplan-2024.pdf</vt:lpwstr>
      </vt:variant>
      <vt:variant>
        <vt:lpwstr/>
      </vt:variant>
      <vt:variant>
        <vt:i4>917534</vt:i4>
      </vt:variant>
      <vt:variant>
        <vt:i4>15</vt:i4>
      </vt:variant>
      <vt:variant>
        <vt:i4>0</vt:i4>
      </vt:variant>
      <vt:variant>
        <vt:i4>5</vt:i4>
      </vt:variant>
      <vt:variant>
        <vt:lpwstr>https://www.rjl.se/globalassets/rjl/om-oss/budget-och-utvecklingsplaner/budget-med-verksamhetsplan-och-flerarsplaner/budget-med-verksamhetsplan-2024.pdf</vt:lpwstr>
      </vt:variant>
      <vt:variant>
        <vt:lpwstr/>
      </vt:variant>
      <vt:variant>
        <vt:i4>2621562</vt:i4>
      </vt:variant>
      <vt:variant>
        <vt:i4>12</vt:i4>
      </vt:variant>
      <vt:variant>
        <vt:i4>0</vt:i4>
      </vt:variant>
      <vt:variant>
        <vt:i4>5</vt:i4>
      </vt:variant>
      <vt:variant>
        <vt:lpwstr>https://sammantraden.gotland.se/welcome-sv/namnder-styrelser/halso-och-sjukvardsnamnden/halso-och-sjukvardsnamnden-2024-02-07/agenda/verksamhetsberattelse-2023-utkast-hsnpdf?downloadMode=open</vt:lpwstr>
      </vt:variant>
      <vt:variant>
        <vt:lpwstr/>
      </vt:variant>
      <vt:variant>
        <vt:i4>2621562</vt:i4>
      </vt:variant>
      <vt:variant>
        <vt:i4>9</vt:i4>
      </vt:variant>
      <vt:variant>
        <vt:i4>0</vt:i4>
      </vt:variant>
      <vt:variant>
        <vt:i4>5</vt:i4>
      </vt:variant>
      <vt:variant>
        <vt:lpwstr>https://sammantraden.gotland.se/welcome-sv/namnder-styrelser/halso-och-sjukvardsnamnden/halso-och-sjukvardsnamnden-2024-02-07/agenda/verksamhetsberattelse-2023-utkast-hsnpdf?downloadMode=open</vt:lpwstr>
      </vt:variant>
      <vt:variant>
        <vt:lpwstr/>
      </vt:variant>
      <vt:variant>
        <vt:i4>5111813</vt:i4>
      </vt:variant>
      <vt:variant>
        <vt:i4>6</vt:i4>
      </vt:variant>
      <vt:variant>
        <vt:i4>0</vt:i4>
      </vt:variant>
      <vt:variant>
        <vt:i4>5</vt:i4>
      </vt:variant>
      <vt:variant>
        <vt:lpwstr>https://www.regeringen.se/regeringsuppdrag/2023/02/uppdrag-att-folja-upp-regionernas-och-kommunernas-insatser-inom-ramen-for-overenskommelsen-god-och-nara-vard-2023/</vt:lpwstr>
      </vt:variant>
      <vt:variant>
        <vt:lpwstr/>
      </vt:variant>
      <vt:variant>
        <vt:i4>4259842</vt:i4>
      </vt:variant>
      <vt:variant>
        <vt:i4>3</vt:i4>
      </vt:variant>
      <vt:variant>
        <vt:i4>0</vt:i4>
      </vt:variant>
      <vt:variant>
        <vt:i4>5</vt:i4>
      </vt:variant>
      <vt:variant>
        <vt:lpwstr>https://www.regeringen.se/overenskommelser-och-avtal/2023/01/overenskommelse-mellan-staten-och-sveriges-kommuner-och-regioner-om-god-och-nara-vard-2023/</vt:lpwstr>
      </vt:variant>
      <vt:variant>
        <vt:lpwstr/>
      </vt:variant>
      <vt:variant>
        <vt:i4>6422579</vt:i4>
      </vt:variant>
      <vt:variant>
        <vt:i4>0</vt:i4>
      </vt:variant>
      <vt:variant>
        <vt:i4>0</vt:i4>
      </vt:variant>
      <vt:variant>
        <vt:i4>5</vt:i4>
      </vt:variant>
      <vt:variant>
        <vt:lpwstr>https://www.socialstyrelsen.se/om-socialstyrelsen/pressrum/press/nationellt-riktvarde-for-fast-lakarkontakt-ska-bidra-till-okad-kontinuitet-och-trygghet-i-primarvarden/</vt:lpwstr>
      </vt:variant>
      <vt:variant>
        <vt:lpwstr>:~:text=1%20100%20inv%C3%A5nare%20%E2%80%93%20det%20%C3%A4r%20ett%20nationellt,Riktv%C3%A4rdet%20kan%20%C3%A4ven%20bidra%20till%20en%20b%C3%A4ttre%20arbetsmilj%C3%B6.</vt:lpwstr>
      </vt:variant>
      <vt:variant>
        <vt:i4>2752621</vt:i4>
      </vt:variant>
      <vt:variant>
        <vt:i4>3</vt:i4>
      </vt:variant>
      <vt:variant>
        <vt:i4>0</vt:i4>
      </vt:variant>
      <vt:variant>
        <vt:i4>5</vt:i4>
      </vt:variant>
      <vt:variant>
        <vt:lpwstr>https://www.vardanalys.se/rapporter/ordnat-for-omstallning/</vt:lpwstr>
      </vt:variant>
      <vt:variant>
        <vt:lpwstr/>
      </vt:variant>
      <vt:variant>
        <vt:i4>3670052</vt:i4>
      </vt:variant>
      <vt:variant>
        <vt:i4>0</vt:i4>
      </vt:variant>
      <vt:variant>
        <vt:i4>0</vt:i4>
      </vt:variant>
      <vt:variant>
        <vt:i4>5</vt:i4>
      </vt:variant>
      <vt:variant>
        <vt:lpwstr>https://www.ivo.se/globalassets/dokument/publikationer/rapporter/rapporter-2023/ivo-tillsyn-som-bidrar-till-omstallningen-till-en-god-och-nara-vard.pdf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Gamble</dc:creator>
  <cp:keywords/>
  <dc:description/>
  <cp:lastModifiedBy>Lars Jonsson</cp:lastModifiedBy>
  <cp:revision>2</cp:revision>
  <cp:lastPrinted>2018-02-06T00:25:00Z</cp:lastPrinted>
  <dcterms:created xsi:type="dcterms:W3CDTF">2024-04-29T20:31:00Z</dcterms:created>
  <dcterms:modified xsi:type="dcterms:W3CDTF">2024-04-29T20:31:00Z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0x010100AB9F2D19AE3D8241A9A154865BA09023</vt:lpwstr>
  </property>
  <property fmtid="{D5CDD505-2E9C-101B-9397-08002B2CF9AE}" pid="3" name="MediaServiceImageTags">
    <vt:lpwstr/>
  </property>
</Properties>
</file>