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C87D" w14:textId="77777777" w:rsidR="006664CB" w:rsidRDefault="006664CB" w:rsidP="004C5EB6">
      <w:pPr>
        <w:rPr>
          <w:rFonts w:ascii="Times New Roman" w:hAnsi="Times New Roman" w:cs="Times New Roman"/>
          <w:sz w:val="20"/>
          <w:szCs w:val="20"/>
        </w:rPr>
      </w:pPr>
      <w:bookmarkStart w:id="0" w:name="_Hlk152149576"/>
      <w:bookmarkStart w:id="1" w:name="_Hlk152142747"/>
    </w:p>
    <w:p w14:paraId="0F223124" w14:textId="07A978F3" w:rsidR="00A77478" w:rsidRPr="009A1292" w:rsidRDefault="00A77478" w:rsidP="004C5EB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A1292">
        <w:rPr>
          <w:rFonts w:ascii="Times New Roman" w:hAnsi="Times New Roman" w:cs="Times New Roman"/>
          <w:i/>
          <w:iCs/>
          <w:sz w:val="20"/>
          <w:szCs w:val="20"/>
        </w:rPr>
        <w:t>Motion</w:t>
      </w:r>
      <w:r w:rsidR="00910FF7" w:rsidRPr="009A1292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9A1292">
        <w:rPr>
          <w:rFonts w:ascii="Times New Roman" w:hAnsi="Times New Roman" w:cs="Times New Roman"/>
          <w:i/>
          <w:iCs/>
          <w:sz w:val="20"/>
          <w:szCs w:val="20"/>
        </w:rPr>
        <w:t xml:space="preserve">Regionfullmäktige </w:t>
      </w:r>
      <w:r w:rsidRPr="009A1292">
        <w:rPr>
          <w:rFonts w:ascii="Times New Roman" w:hAnsi="Times New Roman" w:cs="Times New Roman"/>
          <w:i/>
          <w:iCs/>
          <w:sz w:val="20"/>
          <w:szCs w:val="20"/>
        </w:rPr>
        <w:br/>
        <w:t>27 februari 2024</w:t>
      </w:r>
    </w:p>
    <w:p w14:paraId="09586646" w14:textId="42ECDB05" w:rsidR="004C5EB6" w:rsidRPr="009A1292" w:rsidRDefault="004C5EB6" w:rsidP="004C5EB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A1292">
        <w:rPr>
          <w:rFonts w:ascii="Times New Roman" w:hAnsi="Times New Roman" w:cs="Times New Roman"/>
          <w:b/>
          <w:bCs/>
          <w:sz w:val="36"/>
          <w:szCs w:val="36"/>
        </w:rPr>
        <w:t xml:space="preserve">Motion om att införa vårdval </w:t>
      </w:r>
      <w:r w:rsidR="00A37719" w:rsidRPr="009A1292">
        <w:rPr>
          <w:rFonts w:ascii="Times New Roman" w:hAnsi="Times New Roman" w:cs="Times New Roman"/>
          <w:b/>
          <w:bCs/>
          <w:sz w:val="36"/>
          <w:szCs w:val="36"/>
        </w:rPr>
        <w:t xml:space="preserve">inom </w:t>
      </w:r>
      <w:r w:rsidRPr="009A1292">
        <w:rPr>
          <w:rFonts w:ascii="Times New Roman" w:hAnsi="Times New Roman" w:cs="Times New Roman"/>
          <w:b/>
          <w:bCs/>
          <w:sz w:val="36"/>
          <w:szCs w:val="36"/>
        </w:rPr>
        <w:t>barn- och ungdomspsykiatrin</w:t>
      </w:r>
    </w:p>
    <w:p w14:paraId="19D94048" w14:textId="77777777" w:rsidR="004C5EB6" w:rsidRPr="009A1292" w:rsidRDefault="004C5EB6" w:rsidP="004C5EB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A1292">
        <w:rPr>
          <w:rFonts w:ascii="Times New Roman" w:hAnsi="Times New Roman" w:cs="Times New Roman"/>
          <w:b/>
          <w:bCs/>
          <w:sz w:val="20"/>
          <w:szCs w:val="20"/>
        </w:rPr>
        <w:t>Förslag till beslut:</w:t>
      </w:r>
    </w:p>
    <w:p w14:paraId="27E4E03B" w14:textId="2A383E02" w:rsidR="00882722" w:rsidRPr="009A1292" w:rsidRDefault="00882722" w:rsidP="00907FBD">
      <w:pPr>
        <w:pStyle w:val="Liststycke"/>
        <w:numPr>
          <w:ilvl w:val="0"/>
          <w:numId w:val="7"/>
        </w:numPr>
        <w:spacing w:before="24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 xml:space="preserve">Regionfullmäktige beslutar att, genom att tillämpa lagen om valfrihetssystem (LOV), öppna </w:t>
      </w:r>
      <w:r w:rsidR="005915ED" w:rsidRPr="009A1292">
        <w:rPr>
          <w:rFonts w:ascii="Times New Roman" w:hAnsi="Times New Roman" w:cs="Times New Roman"/>
          <w:sz w:val="20"/>
          <w:szCs w:val="20"/>
        </w:rPr>
        <w:t xml:space="preserve">ett </w:t>
      </w:r>
      <w:r w:rsidRPr="009A1292">
        <w:rPr>
          <w:rFonts w:ascii="Times New Roman" w:hAnsi="Times New Roman" w:cs="Times New Roman"/>
          <w:sz w:val="20"/>
          <w:szCs w:val="20"/>
        </w:rPr>
        <w:t>vårdval inom den öppna specialiserade barn- och ungdomspsykiatrin.</w:t>
      </w:r>
    </w:p>
    <w:p w14:paraId="2ED49499" w14:textId="25E1C3B3" w:rsidR="008A7EFB" w:rsidRPr="009A1292" w:rsidRDefault="00EB4FFA" w:rsidP="00907FBD">
      <w:pPr>
        <w:pStyle w:val="Liststycke"/>
        <w:numPr>
          <w:ilvl w:val="0"/>
          <w:numId w:val="7"/>
        </w:numPr>
        <w:spacing w:before="24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Regionfullmäktige beslutar a</w:t>
      </w:r>
      <w:r w:rsidR="00BA7089" w:rsidRPr="009A1292">
        <w:rPr>
          <w:rFonts w:ascii="Times New Roman" w:hAnsi="Times New Roman" w:cs="Times New Roman"/>
          <w:sz w:val="20"/>
          <w:szCs w:val="20"/>
        </w:rPr>
        <w:t>tt ta fram en krav- o</w:t>
      </w:r>
      <w:r w:rsidRPr="009A1292">
        <w:rPr>
          <w:rFonts w:ascii="Times New Roman" w:hAnsi="Times New Roman" w:cs="Times New Roman"/>
          <w:sz w:val="20"/>
          <w:szCs w:val="20"/>
        </w:rPr>
        <w:t>ch</w:t>
      </w:r>
      <w:r w:rsidR="00BA7089" w:rsidRPr="009A1292">
        <w:rPr>
          <w:rFonts w:ascii="Times New Roman" w:hAnsi="Times New Roman" w:cs="Times New Roman"/>
          <w:sz w:val="20"/>
          <w:szCs w:val="20"/>
        </w:rPr>
        <w:t xml:space="preserve"> kvalitetsbok med tydlig ansvarsfördelningen mellan </w:t>
      </w:r>
      <w:r w:rsidR="000013F2" w:rsidRPr="009A1292">
        <w:rPr>
          <w:rFonts w:ascii="Times New Roman" w:hAnsi="Times New Roman" w:cs="Times New Roman"/>
          <w:sz w:val="20"/>
          <w:szCs w:val="20"/>
        </w:rPr>
        <w:t xml:space="preserve">olika vårdnivåer och vad ett </w:t>
      </w:r>
      <w:r w:rsidR="00BA7089" w:rsidRPr="009A1292">
        <w:rPr>
          <w:rFonts w:ascii="Times New Roman" w:hAnsi="Times New Roman" w:cs="Times New Roman"/>
          <w:sz w:val="20"/>
          <w:szCs w:val="20"/>
        </w:rPr>
        <w:t xml:space="preserve">vårdval BUP inom öppenvården </w:t>
      </w:r>
      <w:r w:rsidR="000013F2" w:rsidRPr="009A1292">
        <w:rPr>
          <w:rFonts w:ascii="Times New Roman" w:hAnsi="Times New Roman" w:cs="Times New Roman"/>
          <w:sz w:val="20"/>
          <w:szCs w:val="20"/>
        </w:rPr>
        <w:t>bör innehålla för att öka tillgängligheten för barn och unga med behov av både primär- samt specialistpsykiatri.</w:t>
      </w:r>
    </w:p>
    <w:p w14:paraId="29DFE33A" w14:textId="7430FC0B" w:rsidR="005066E4" w:rsidRPr="009A1292" w:rsidRDefault="005066E4" w:rsidP="005066E4">
      <w:pPr>
        <w:pStyle w:val="Liststycke"/>
        <w:numPr>
          <w:ilvl w:val="0"/>
          <w:numId w:val="7"/>
        </w:numPr>
        <w:spacing w:before="24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 xml:space="preserve">Regionfullmäktige beslutar att inför införandet klargöra om UPH bör </w:t>
      </w:r>
      <w:r w:rsidR="006664CB" w:rsidRPr="009A1292">
        <w:rPr>
          <w:rFonts w:ascii="Times New Roman" w:hAnsi="Times New Roman" w:cs="Times New Roman"/>
          <w:sz w:val="20"/>
          <w:szCs w:val="20"/>
        </w:rPr>
        <w:t>få utökat ansvar inom öppenvårdspsykiatri och inkluderas i</w:t>
      </w:r>
      <w:r w:rsidRPr="009A1292">
        <w:rPr>
          <w:rFonts w:ascii="Times New Roman" w:hAnsi="Times New Roman" w:cs="Times New Roman"/>
          <w:sz w:val="20"/>
          <w:szCs w:val="20"/>
        </w:rPr>
        <w:t xml:space="preserve"> vårdval </w:t>
      </w:r>
      <w:r w:rsidR="006664CB" w:rsidRPr="009A1292">
        <w:rPr>
          <w:rFonts w:ascii="Times New Roman" w:hAnsi="Times New Roman" w:cs="Times New Roman"/>
          <w:sz w:val="20"/>
          <w:szCs w:val="20"/>
        </w:rPr>
        <w:t xml:space="preserve">BUP </w:t>
      </w:r>
    </w:p>
    <w:p w14:paraId="3B60F334" w14:textId="77777777" w:rsidR="00FB6DF6" w:rsidRPr="009A1292" w:rsidRDefault="00336AAA" w:rsidP="00FB6DF6">
      <w:pPr>
        <w:pStyle w:val="Liststycke"/>
        <w:numPr>
          <w:ilvl w:val="0"/>
          <w:numId w:val="7"/>
        </w:numPr>
        <w:spacing w:before="24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Regionfullmäktige beslutar a</w:t>
      </w:r>
      <w:r w:rsidR="00BA7089" w:rsidRPr="009A1292">
        <w:rPr>
          <w:rFonts w:ascii="Times New Roman" w:hAnsi="Times New Roman" w:cs="Times New Roman"/>
          <w:sz w:val="20"/>
          <w:szCs w:val="20"/>
        </w:rPr>
        <w:t xml:space="preserve">tt ta fram en ersättningsmodell för vårdval BUP som bygger på hela vårdepisoder och med </w:t>
      </w:r>
      <w:r w:rsidR="00003FFF" w:rsidRPr="009A1292">
        <w:rPr>
          <w:rFonts w:ascii="Times New Roman" w:hAnsi="Times New Roman" w:cs="Times New Roman"/>
          <w:sz w:val="20"/>
          <w:szCs w:val="20"/>
        </w:rPr>
        <w:t>en takkonstruktion</w:t>
      </w:r>
      <w:r w:rsidR="00BA7089" w:rsidRPr="009A1292">
        <w:rPr>
          <w:rFonts w:ascii="Times New Roman" w:hAnsi="Times New Roman" w:cs="Times New Roman"/>
          <w:sz w:val="20"/>
          <w:szCs w:val="20"/>
        </w:rPr>
        <w:t xml:space="preserve"> för ersättningssystemet som helhet.</w:t>
      </w:r>
      <w:bookmarkStart w:id="2" w:name="_Hlk156287911"/>
    </w:p>
    <w:bookmarkEnd w:id="2"/>
    <w:p w14:paraId="54230B11" w14:textId="77777777" w:rsidR="004C5EB6" w:rsidRPr="009A1292" w:rsidRDefault="004C5EB6" w:rsidP="004C5EB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A1292">
        <w:rPr>
          <w:rFonts w:ascii="Times New Roman" w:hAnsi="Times New Roman" w:cs="Times New Roman"/>
          <w:b/>
          <w:bCs/>
          <w:sz w:val="20"/>
          <w:szCs w:val="20"/>
        </w:rPr>
        <w:t>Bakgrund:</w:t>
      </w:r>
    </w:p>
    <w:p w14:paraId="44490BB8" w14:textId="72120438" w:rsidR="00F46399" w:rsidRPr="009A1292" w:rsidRDefault="00441806" w:rsidP="00F46399">
      <w:p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 xml:space="preserve">Barn- och ungdomspsykiatrin (BUP) i Västra Götalandsregionen </w:t>
      </w:r>
      <w:r w:rsidR="00F46399" w:rsidRPr="009A1292">
        <w:rPr>
          <w:rFonts w:ascii="Times New Roman" w:hAnsi="Times New Roman" w:cs="Times New Roman"/>
          <w:sz w:val="20"/>
          <w:szCs w:val="20"/>
        </w:rPr>
        <w:t xml:space="preserve">(VGR) </w:t>
      </w:r>
      <w:r w:rsidRPr="009A1292">
        <w:rPr>
          <w:rFonts w:ascii="Times New Roman" w:hAnsi="Times New Roman" w:cs="Times New Roman"/>
          <w:sz w:val="20"/>
          <w:szCs w:val="20"/>
        </w:rPr>
        <w:t>har under lång tid stått inför betydande utmaningar och kämpat med låg måluppfyllelse av vårdgarantin. Trots att vårdgarantin inom barn- och ungdomspsykiatrin fastställer en väntetid på högst 30 dagar till första besök</w:t>
      </w:r>
      <w:r w:rsidR="00F52301" w:rsidRPr="009A1292">
        <w:rPr>
          <w:rFonts w:ascii="Times New Roman" w:hAnsi="Times New Roman" w:cs="Times New Roman"/>
          <w:sz w:val="20"/>
          <w:szCs w:val="20"/>
        </w:rPr>
        <w:t xml:space="preserve"> samt ytterligare 30 dagar till</w:t>
      </w:r>
      <w:r w:rsidRPr="009A1292">
        <w:rPr>
          <w:rFonts w:ascii="Times New Roman" w:hAnsi="Times New Roman" w:cs="Times New Roman"/>
          <w:sz w:val="20"/>
          <w:szCs w:val="20"/>
        </w:rPr>
        <w:t xml:space="preserve"> fördjupad utredning och behandling, uppfyllde</w:t>
      </w:r>
      <w:r w:rsidR="00CE68A1" w:rsidRPr="009A1292">
        <w:rPr>
          <w:rFonts w:ascii="Times New Roman" w:hAnsi="Times New Roman" w:cs="Times New Roman"/>
          <w:sz w:val="20"/>
          <w:szCs w:val="20"/>
        </w:rPr>
        <w:t>s inte vårdgarantin på något av</w:t>
      </w:r>
      <w:r w:rsidRPr="009A1292">
        <w:rPr>
          <w:rFonts w:ascii="Times New Roman" w:hAnsi="Times New Roman" w:cs="Times New Roman"/>
          <w:sz w:val="20"/>
          <w:szCs w:val="20"/>
        </w:rPr>
        <w:t xml:space="preserve"> sjukhusen under 2022. </w:t>
      </w:r>
    </w:p>
    <w:p w14:paraId="60E96059" w14:textId="139B855D" w:rsidR="004F2748" w:rsidRPr="006F359F" w:rsidRDefault="00F2031C" w:rsidP="00AB1A4C">
      <w:p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Allt fler barn och unga har det tufft med en ökande psykisk ohälsa</w:t>
      </w:r>
      <w:r w:rsidR="00F52301" w:rsidRPr="009A1292">
        <w:rPr>
          <w:rFonts w:ascii="Times New Roman" w:hAnsi="Times New Roman" w:cs="Times New Roman"/>
          <w:sz w:val="20"/>
          <w:szCs w:val="20"/>
        </w:rPr>
        <w:t xml:space="preserve">. Samtidigt ökar </w:t>
      </w:r>
      <w:r w:rsidR="00F52301" w:rsidRPr="006F359F">
        <w:rPr>
          <w:rFonts w:ascii="Times New Roman" w:hAnsi="Times New Roman" w:cs="Times New Roman"/>
          <w:sz w:val="20"/>
          <w:szCs w:val="20"/>
        </w:rPr>
        <w:t xml:space="preserve">gruppen i behov av mer omfattade åtgärder. </w:t>
      </w:r>
      <w:r w:rsidRPr="006F359F">
        <w:rPr>
          <w:rFonts w:ascii="Times New Roman" w:hAnsi="Times New Roman" w:cs="Times New Roman"/>
          <w:sz w:val="20"/>
          <w:szCs w:val="20"/>
        </w:rPr>
        <w:t>R</w:t>
      </w:r>
      <w:r w:rsidR="00CE68A1" w:rsidRPr="006F359F">
        <w:rPr>
          <w:rFonts w:ascii="Times New Roman" w:hAnsi="Times New Roman" w:cs="Times New Roman"/>
          <w:sz w:val="20"/>
          <w:szCs w:val="20"/>
        </w:rPr>
        <w:t>emissflödet till BUP har ökat med cirka 20 procent jämfört med föregående år. Trots</w:t>
      </w:r>
      <w:r w:rsidR="00441806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CE68A1" w:rsidRPr="006F359F">
        <w:rPr>
          <w:rFonts w:ascii="Times New Roman" w:hAnsi="Times New Roman" w:cs="Times New Roman"/>
          <w:sz w:val="20"/>
          <w:szCs w:val="20"/>
        </w:rPr>
        <w:t xml:space="preserve">en </w:t>
      </w:r>
      <w:r w:rsidR="00441806" w:rsidRPr="006F359F">
        <w:rPr>
          <w:rFonts w:ascii="Times New Roman" w:hAnsi="Times New Roman" w:cs="Times New Roman"/>
          <w:sz w:val="20"/>
          <w:szCs w:val="20"/>
        </w:rPr>
        <w:t xml:space="preserve">förbättring i tillgänglighet under </w:t>
      </w:r>
      <w:r w:rsidR="00C20D62" w:rsidRPr="006F359F">
        <w:rPr>
          <w:rFonts w:ascii="Times New Roman" w:hAnsi="Times New Roman" w:cs="Times New Roman"/>
          <w:sz w:val="20"/>
          <w:szCs w:val="20"/>
        </w:rPr>
        <w:t>hösten</w:t>
      </w:r>
      <w:r w:rsidR="00441806" w:rsidRPr="006F359F">
        <w:rPr>
          <w:rFonts w:ascii="Times New Roman" w:hAnsi="Times New Roman" w:cs="Times New Roman"/>
          <w:sz w:val="20"/>
          <w:szCs w:val="20"/>
        </w:rPr>
        <w:t xml:space="preserve"> 2023, </w:t>
      </w:r>
      <w:r w:rsidR="00C578CB" w:rsidRPr="006F359F">
        <w:rPr>
          <w:rFonts w:ascii="Times New Roman" w:hAnsi="Times New Roman" w:cs="Times New Roman"/>
          <w:sz w:val="20"/>
          <w:szCs w:val="20"/>
        </w:rPr>
        <w:t xml:space="preserve">upplever </w:t>
      </w:r>
      <w:r w:rsidR="00441806" w:rsidRPr="006F359F">
        <w:rPr>
          <w:rFonts w:ascii="Times New Roman" w:hAnsi="Times New Roman" w:cs="Times New Roman"/>
          <w:sz w:val="20"/>
          <w:szCs w:val="20"/>
        </w:rPr>
        <w:t>patienter fortfarande långa väntetider.</w:t>
      </w:r>
      <w:r w:rsidR="004F2748" w:rsidRPr="006F359F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152926611"/>
      <w:r w:rsidR="00552BC1" w:rsidRPr="006F359F">
        <w:rPr>
          <w:rFonts w:ascii="Times New Roman" w:hAnsi="Times New Roman" w:cs="Times New Roman"/>
          <w:sz w:val="20"/>
          <w:szCs w:val="20"/>
        </w:rPr>
        <w:t xml:space="preserve">Måluppfyllelsen i december 2023 för antal </w:t>
      </w:r>
      <w:r w:rsidR="00552BC1" w:rsidRPr="001B3AB5">
        <w:rPr>
          <w:rFonts w:ascii="Times New Roman" w:hAnsi="Times New Roman" w:cs="Times New Roman"/>
          <w:sz w:val="20"/>
          <w:szCs w:val="20"/>
        </w:rPr>
        <w:t>väntande till första besök ligger på cirka 50 procent, till utredning på cirka 15 procent och till behandling på cirka 32 procent i VGR</w:t>
      </w:r>
      <w:r w:rsidR="00CE68A1" w:rsidRPr="001B3AB5">
        <w:rPr>
          <w:rFonts w:ascii="Times New Roman" w:hAnsi="Times New Roman" w:cs="Times New Roman"/>
          <w:sz w:val="20"/>
          <w:szCs w:val="20"/>
        </w:rPr>
        <w:t>.</w:t>
      </w:r>
      <w:bookmarkEnd w:id="3"/>
      <w:r w:rsidR="00552BC1" w:rsidRPr="001B3AB5">
        <w:rPr>
          <w:rFonts w:ascii="Times New Roman" w:hAnsi="Times New Roman" w:cs="Times New Roman"/>
          <w:sz w:val="20"/>
          <w:szCs w:val="20"/>
        </w:rPr>
        <w:t xml:space="preserve"> </w:t>
      </w:r>
      <w:r w:rsidR="00772964">
        <w:rPr>
          <w:rFonts w:ascii="Times New Roman" w:hAnsi="Times New Roman" w:cs="Times New Roman"/>
          <w:sz w:val="20"/>
          <w:szCs w:val="20"/>
        </w:rPr>
        <w:t xml:space="preserve">Totalt väntar </w:t>
      </w:r>
      <w:r w:rsidR="006F359F" w:rsidRPr="001B3AB5">
        <w:rPr>
          <w:rFonts w:ascii="Times New Roman" w:hAnsi="Times New Roman" w:cs="Times New Roman"/>
          <w:sz w:val="20"/>
          <w:szCs w:val="20"/>
        </w:rPr>
        <w:t xml:space="preserve">närmare 4 000 </w:t>
      </w:r>
      <w:r w:rsidR="00AB1A4C" w:rsidRPr="001B3AB5">
        <w:rPr>
          <w:rFonts w:ascii="Times New Roman" w:hAnsi="Times New Roman" w:cs="Times New Roman"/>
          <w:sz w:val="20"/>
          <w:szCs w:val="20"/>
        </w:rPr>
        <w:t xml:space="preserve">barn </w:t>
      </w:r>
      <w:r w:rsidR="00772964">
        <w:rPr>
          <w:rFonts w:ascii="Times New Roman" w:hAnsi="Times New Roman" w:cs="Times New Roman"/>
          <w:sz w:val="20"/>
          <w:szCs w:val="20"/>
        </w:rPr>
        <w:t>i Västra Götaland på att få hjälp från BUP</w:t>
      </w:r>
      <w:r w:rsidR="00AB1A4C" w:rsidRPr="001B3AB5">
        <w:rPr>
          <w:rFonts w:ascii="Times New Roman" w:hAnsi="Times New Roman" w:cs="Times New Roman"/>
          <w:sz w:val="20"/>
          <w:szCs w:val="20"/>
        </w:rPr>
        <w:t xml:space="preserve">. </w:t>
      </w:r>
      <w:r w:rsidR="005B4EB4" w:rsidRPr="001B3AB5">
        <w:rPr>
          <w:rFonts w:ascii="Times New Roman" w:hAnsi="Times New Roman" w:cs="Times New Roman"/>
          <w:sz w:val="20"/>
          <w:szCs w:val="20"/>
        </w:rPr>
        <w:t>Tillgängligheten påverkas till stor del av s</w:t>
      </w:r>
      <w:r w:rsidR="00F46399" w:rsidRPr="001B3AB5">
        <w:rPr>
          <w:rFonts w:ascii="Times New Roman" w:hAnsi="Times New Roman" w:cs="Times New Roman"/>
          <w:sz w:val="20"/>
          <w:szCs w:val="20"/>
        </w:rPr>
        <w:t>vårigheter med att rekrytera rätt kompetens</w:t>
      </w:r>
      <w:r w:rsidR="005B4EB4" w:rsidRPr="001B3AB5">
        <w:rPr>
          <w:rFonts w:ascii="Times New Roman" w:hAnsi="Times New Roman" w:cs="Times New Roman"/>
          <w:sz w:val="20"/>
          <w:szCs w:val="20"/>
        </w:rPr>
        <w:t xml:space="preserve">. </w:t>
      </w:r>
      <w:r w:rsidR="00210C9E" w:rsidRPr="001B3AB5">
        <w:rPr>
          <w:rFonts w:ascii="Times New Roman" w:hAnsi="Times New Roman" w:cs="Times New Roman"/>
          <w:sz w:val="20"/>
          <w:szCs w:val="20"/>
        </w:rPr>
        <w:t>Dessa utmaningar har lett till att sjukhusen</w:t>
      </w:r>
      <w:r w:rsidR="00210C9E" w:rsidRPr="006F359F">
        <w:rPr>
          <w:rFonts w:ascii="Times New Roman" w:hAnsi="Times New Roman" w:cs="Times New Roman"/>
          <w:sz w:val="20"/>
          <w:szCs w:val="20"/>
        </w:rPr>
        <w:t xml:space="preserve"> till och med har tvingats att stänga avdelningar.</w:t>
      </w:r>
    </w:p>
    <w:p w14:paraId="01F95AC1" w14:textId="78AE5102" w:rsidR="00910FF7" w:rsidRPr="006F359F" w:rsidRDefault="00441806" w:rsidP="00F2031C">
      <w:pPr>
        <w:rPr>
          <w:rFonts w:ascii="Times New Roman" w:hAnsi="Times New Roman" w:cs="Times New Roman"/>
          <w:sz w:val="20"/>
          <w:szCs w:val="20"/>
        </w:rPr>
      </w:pPr>
      <w:bookmarkStart w:id="4" w:name="_Hlk156288311"/>
      <w:r w:rsidRPr="006F359F">
        <w:rPr>
          <w:rFonts w:ascii="Times New Roman" w:hAnsi="Times New Roman" w:cs="Times New Roman"/>
          <w:sz w:val="20"/>
          <w:szCs w:val="20"/>
        </w:rPr>
        <w:t xml:space="preserve">För att bemöta dessa utmaningar och erbjuda mer effektiv hjälp till barn och unga föreslår vi att regionen </w:t>
      </w:r>
      <w:r w:rsidR="00671925" w:rsidRPr="006F359F">
        <w:rPr>
          <w:rFonts w:ascii="Times New Roman" w:hAnsi="Times New Roman" w:cs="Times New Roman"/>
          <w:sz w:val="20"/>
          <w:szCs w:val="20"/>
        </w:rPr>
        <w:t>snarast</w:t>
      </w:r>
      <w:r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8679AD" w:rsidRPr="006F359F">
        <w:rPr>
          <w:rFonts w:ascii="Times New Roman" w:hAnsi="Times New Roman" w:cs="Times New Roman"/>
          <w:sz w:val="20"/>
          <w:szCs w:val="20"/>
        </w:rPr>
        <w:t xml:space="preserve">inför </w:t>
      </w:r>
      <w:r w:rsidRPr="006F359F">
        <w:rPr>
          <w:rFonts w:ascii="Times New Roman" w:hAnsi="Times New Roman" w:cs="Times New Roman"/>
          <w:sz w:val="20"/>
          <w:szCs w:val="20"/>
        </w:rPr>
        <w:t xml:space="preserve">vårdval </w:t>
      </w:r>
      <w:r w:rsidR="004344DE" w:rsidRPr="006F359F">
        <w:rPr>
          <w:rFonts w:ascii="Times New Roman" w:hAnsi="Times New Roman" w:cs="Times New Roman"/>
          <w:sz w:val="20"/>
          <w:szCs w:val="20"/>
        </w:rPr>
        <w:t xml:space="preserve">BUP inom den öppna specialiserad barn- och ungdomspsykiatrin. </w:t>
      </w:r>
      <w:r w:rsidR="00614A45" w:rsidRPr="006F359F">
        <w:rPr>
          <w:rFonts w:ascii="Times New Roman" w:hAnsi="Times New Roman" w:cs="Times New Roman"/>
          <w:sz w:val="20"/>
          <w:szCs w:val="20"/>
        </w:rPr>
        <w:t>Lagen om valfrihetssystem (LOV) som trädde i kraft 2009 ska tillämpas.</w:t>
      </w:r>
      <w:r w:rsidR="00210C9E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976CA8" w:rsidRPr="006F359F">
        <w:rPr>
          <w:rFonts w:ascii="Times New Roman" w:hAnsi="Times New Roman" w:cs="Times New Roman"/>
          <w:sz w:val="20"/>
          <w:szCs w:val="20"/>
        </w:rPr>
        <w:t xml:space="preserve">Inom GrönBlå samverkan betonar vi att kvalitet bör vara avgörande för valet av vårdgivare snarare än ägandeform. Ett nytt vårdval inom den specialiserade barn- och ungdomspsykiatrin i öppenvård skulle ge barn och ungdomar rätten att välja </w:t>
      </w:r>
      <w:r w:rsidR="00671925" w:rsidRPr="006F359F">
        <w:rPr>
          <w:rFonts w:ascii="Times New Roman" w:hAnsi="Times New Roman" w:cs="Times New Roman"/>
          <w:sz w:val="20"/>
          <w:szCs w:val="20"/>
        </w:rPr>
        <w:t>mellan privat och</w:t>
      </w:r>
      <w:r w:rsidR="00976CA8" w:rsidRPr="006F359F">
        <w:rPr>
          <w:rFonts w:ascii="Times New Roman" w:hAnsi="Times New Roman" w:cs="Times New Roman"/>
          <w:sz w:val="20"/>
          <w:szCs w:val="20"/>
        </w:rPr>
        <w:t xml:space="preserve"> offentlig vårdgivare för sin psykiatriska vård. </w:t>
      </w:r>
      <w:r w:rsidR="00F2031C" w:rsidRPr="006F359F">
        <w:rPr>
          <w:rFonts w:ascii="Times New Roman" w:hAnsi="Times New Roman" w:cs="Times New Roman"/>
          <w:sz w:val="20"/>
          <w:szCs w:val="20"/>
        </w:rPr>
        <w:t>Det ökade antalet vårdgivare skulle öka valfriheten och förbättra tillgängligheten för patienterna</w:t>
      </w:r>
      <w:r w:rsidR="00910FF7" w:rsidRPr="006F359F">
        <w:rPr>
          <w:rFonts w:ascii="Times New Roman" w:hAnsi="Times New Roman" w:cs="Times New Roman"/>
          <w:sz w:val="20"/>
          <w:szCs w:val="20"/>
        </w:rPr>
        <w:t xml:space="preserve">. </w:t>
      </w:r>
      <w:r w:rsidR="00F2031C" w:rsidRPr="006F359F">
        <w:rPr>
          <w:rFonts w:ascii="Times New Roman" w:hAnsi="Times New Roman" w:cs="Times New Roman"/>
          <w:sz w:val="20"/>
          <w:szCs w:val="20"/>
        </w:rPr>
        <w:t xml:space="preserve">Privata vårdgivare kan </w:t>
      </w:r>
      <w:r w:rsidR="000D1457" w:rsidRPr="006F359F">
        <w:rPr>
          <w:rFonts w:ascii="Times New Roman" w:hAnsi="Times New Roman" w:cs="Times New Roman"/>
          <w:sz w:val="20"/>
          <w:szCs w:val="20"/>
        </w:rPr>
        <w:t xml:space="preserve">ofta </w:t>
      </w:r>
      <w:r w:rsidR="00F2031C" w:rsidRPr="006F359F">
        <w:rPr>
          <w:rFonts w:ascii="Times New Roman" w:hAnsi="Times New Roman" w:cs="Times New Roman"/>
          <w:sz w:val="20"/>
          <w:szCs w:val="20"/>
        </w:rPr>
        <w:t>erbjuda specialiserad vård och därmed minska väntetiderna, vilket gynnar alla.</w:t>
      </w:r>
      <w:r w:rsidR="005915ED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210C9E" w:rsidRPr="006F359F">
        <w:rPr>
          <w:rFonts w:ascii="Times New Roman" w:hAnsi="Times New Roman" w:cs="Times New Roman"/>
          <w:sz w:val="20"/>
          <w:szCs w:val="20"/>
        </w:rPr>
        <w:t xml:space="preserve">För att lyckas med att minska väntetiderna behövs insatser från alla </w:t>
      </w:r>
      <w:r w:rsidR="0044332D" w:rsidRPr="006F359F">
        <w:rPr>
          <w:rFonts w:ascii="Times New Roman" w:hAnsi="Times New Roman" w:cs="Times New Roman"/>
          <w:sz w:val="20"/>
          <w:szCs w:val="20"/>
        </w:rPr>
        <w:t>aktörer</w:t>
      </w:r>
      <w:r w:rsidR="00210C9E" w:rsidRPr="006F359F">
        <w:rPr>
          <w:rFonts w:ascii="Times New Roman" w:hAnsi="Times New Roman" w:cs="Times New Roman"/>
          <w:sz w:val="20"/>
          <w:szCs w:val="20"/>
        </w:rPr>
        <w:t>.</w:t>
      </w:r>
    </w:p>
    <w:p w14:paraId="274CC3D7" w14:textId="574F928E" w:rsidR="00910FF7" w:rsidRPr="009A1292" w:rsidRDefault="008B7AD1" w:rsidP="00F2031C">
      <w:pPr>
        <w:rPr>
          <w:rFonts w:ascii="Times New Roman" w:hAnsi="Times New Roman" w:cs="Times New Roman"/>
          <w:sz w:val="20"/>
          <w:szCs w:val="20"/>
        </w:rPr>
      </w:pPr>
      <w:bookmarkStart w:id="5" w:name="_Hlk156470851"/>
      <w:r w:rsidRPr="006F359F">
        <w:rPr>
          <w:rFonts w:ascii="Times New Roman" w:hAnsi="Times New Roman" w:cs="Times New Roman"/>
          <w:sz w:val="20"/>
          <w:szCs w:val="20"/>
        </w:rPr>
        <w:t>En mångfald av</w:t>
      </w:r>
      <w:r w:rsidR="008E0A9F" w:rsidRPr="006F359F">
        <w:rPr>
          <w:rFonts w:ascii="Times New Roman" w:hAnsi="Times New Roman" w:cs="Times New Roman"/>
          <w:sz w:val="20"/>
          <w:szCs w:val="20"/>
        </w:rPr>
        <w:t xml:space="preserve"> vårdgivare skapar också ökad valfrihet för vårdpersonal. </w:t>
      </w:r>
      <w:r w:rsidR="00940D46" w:rsidRPr="006F359F">
        <w:rPr>
          <w:rFonts w:ascii="Times New Roman" w:hAnsi="Times New Roman" w:cs="Times New Roman"/>
          <w:sz w:val="20"/>
          <w:szCs w:val="20"/>
        </w:rPr>
        <w:t>Fler attraktiva arbetsgivare gör att fler kommer vilja söka sig till de viktiga yrkena inom psykiatrins verksamheter, vilket gynnar vårdsystemet som helhet.</w:t>
      </w:r>
      <w:r w:rsidR="00940D46" w:rsidRPr="006F359F">
        <w:rPr>
          <w:rFonts w:ascii="Segoe UI" w:hAnsi="Segoe UI" w:cs="Segoe UI"/>
          <w:color w:val="374151"/>
          <w:sz w:val="20"/>
          <w:szCs w:val="20"/>
          <w:shd w:val="clear" w:color="auto" w:fill="FFFFFF"/>
        </w:rPr>
        <w:t xml:space="preserve"> </w:t>
      </w:r>
      <w:r w:rsidR="00AB6A01" w:rsidRPr="006F359F">
        <w:rPr>
          <w:rFonts w:ascii="Times New Roman" w:hAnsi="Times New Roman" w:cs="Times New Roman"/>
          <w:sz w:val="20"/>
          <w:szCs w:val="20"/>
        </w:rPr>
        <w:t>Införandet av ett vårdval skapar förutsättningar för att inkludera befintliga privata aktörer i det offentligt finansierade utbudet. På så sätt kan den kompetens som redan finns i Västra Götaland, men som för närvarande verkar privat, bli tillgänglig för fler invånare.</w:t>
      </w:r>
      <w:r w:rsidR="00FC0AB3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8E0A9F" w:rsidRPr="006F359F">
        <w:rPr>
          <w:rFonts w:ascii="Times New Roman" w:hAnsi="Times New Roman" w:cs="Times New Roman"/>
          <w:sz w:val="20"/>
          <w:szCs w:val="20"/>
        </w:rPr>
        <w:t xml:space="preserve">För att </w:t>
      </w:r>
      <w:r w:rsidR="00811D5E" w:rsidRPr="006F359F">
        <w:rPr>
          <w:rFonts w:ascii="Times New Roman" w:hAnsi="Times New Roman" w:cs="Times New Roman"/>
          <w:sz w:val="20"/>
          <w:szCs w:val="20"/>
        </w:rPr>
        <w:t>säkerställa tillgång till kompetens, inte minst kliniska</w:t>
      </w:r>
      <w:r w:rsidR="00811D5E" w:rsidRPr="009A1292">
        <w:rPr>
          <w:rFonts w:ascii="Times New Roman" w:hAnsi="Times New Roman" w:cs="Times New Roman"/>
          <w:sz w:val="20"/>
          <w:szCs w:val="20"/>
        </w:rPr>
        <w:t xml:space="preserve"> utbildningstjänster för AT/ST-läkare</w:t>
      </w:r>
      <w:r w:rsidR="008E0A9F" w:rsidRPr="009A1292">
        <w:rPr>
          <w:rFonts w:ascii="Times New Roman" w:hAnsi="Times New Roman" w:cs="Times New Roman"/>
          <w:sz w:val="20"/>
          <w:szCs w:val="20"/>
        </w:rPr>
        <w:t xml:space="preserve">, bör </w:t>
      </w:r>
      <w:r w:rsidR="000D03C4" w:rsidRPr="009A1292">
        <w:rPr>
          <w:rFonts w:ascii="Times New Roman" w:hAnsi="Times New Roman" w:cs="Times New Roman"/>
          <w:sz w:val="20"/>
          <w:szCs w:val="20"/>
        </w:rPr>
        <w:t xml:space="preserve">alla </w:t>
      </w:r>
      <w:r w:rsidR="008E0A9F" w:rsidRPr="009A1292">
        <w:rPr>
          <w:rFonts w:ascii="Times New Roman" w:hAnsi="Times New Roman" w:cs="Times New Roman"/>
          <w:sz w:val="20"/>
          <w:szCs w:val="20"/>
        </w:rPr>
        <w:t>v</w:t>
      </w:r>
      <w:r w:rsidR="00811D5E" w:rsidRPr="009A1292">
        <w:rPr>
          <w:rFonts w:ascii="Times New Roman" w:hAnsi="Times New Roman" w:cs="Times New Roman"/>
          <w:sz w:val="20"/>
          <w:szCs w:val="20"/>
        </w:rPr>
        <w:t xml:space="preserve">årdgivare </w:t>
      </w:r>
      <w:r w:rsidR="000D03C4" w:rsidRPr="009A1292">
        <w:rPr>
          <w:rFonts w:ascii="Times New Roman" w:hAnsi="Times New Roman" w:cs="Times New Roman"/>
          <w:sz w:val="20"/>
          <w:szCs w:val="20"/>
        </w:rPr>
        <w:t xml:space="preserve">vara med och dela ansvaret för </w:t>
      </w:r>
      <w:r w:rsidR="00811D5E" w:rsidRPr="009A1292">
        <w:rPr>
          <w:rFonts w:ascii="Times New Roman" w:hAnsi="Times New Roman" w:cs="Times New Roman"/>
          <w:sz w:val="20"/>
          <w:szCs w:val="20"/>
        </w:rPr>
        <w:t>AT- samt ST-läkare</w:t>
      </w:r>
      <w:r w:rsidR="000D1457" w:rsidRPr="009A1292">
        <w:rPr>
          <w:rFonts w:ascii="Times New Roman" w:hAnsi="Times New Roman" w:cs="Times New Roman"/>
          <w:sz w:val="20"/>
          <w:szCs w:val="20"/>
        </w:rPr>
        <w:t xml:space="preserve"> att tjänstgöra</w:t>
      </w:r>
      <w:r w:rsidR="00FB6DF6" w:rsidRPr="009A1292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4"/>
    <w:bookmarkEnd w:id="5"/>
    <w:p w14:paraId="6451ACA9" w14:textId="77777777" w:rsidR="006F359F" w:rsidRDefault="006F359F" w:rsidP="00210C9E">
      <w:pPr>
        <w:pStyle w:val="Normalwebb"/>
        <w:shd w:val="clear" w:color="auto" w:fill="FFFFFF"/>
        <w:spacing w:before="30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25C3C7F9" w14:textId="4C328DB6" w:rsidR="00210C9E" w:rsidRPr="006F359F" w:rsidRDefault="006F359F" w:rsidP="00210C9E">
      <w:pPr>
        <w:pStyle w:val="Normalwebb"/>
        <w:shd w:val="clear" w:color="auto" w:fill="FFFFFF"/>
        <w:spacing w:before="300" w:beforeAutospacing="0" w:after="0" w:afterAutospacing="0"/>
        <w:rPr>
          <w:rFonts w:ascii="Segoe UI" w:hAnsi="Segoe UI" w:cs="Segoe UI"/>
          <w:color w:val="37415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9B0568" w:rsidRPr="009A1292">
        <w:rPr>
          <w:rFonts w:ascii="Times New Roman" w:hAnsi="Times New Roman" w:cs="Times New Roman"/>
          <w:sz w:val="20"/>
          <w:szCs w:val="20"/>
        </w:rPr>
        <w:t xml:space="preserve">Hälso- och sjukvården för barn och ungas hälsa behöver hänga ihop och </w:t>
      </w:r>
      <w:r w:rsidR="00FA4E06" w:rsidRPr="009A1292">
        <w:rPr>
          <w:rFonts w:ascii="Times New Roman" w:hAnsi="Times New Roman" w:cs="Times New Roman"/>
          <w:sz w:val="20"/>
          <w:szCs w:val="20"/>
        </w:rPr>
        <w:t xml:space="preserve">kräver </w:t>
      </w:r>
      <w:r w:rsidR="009B0568" w:rsidRPr="009A1292">
        <w:rPr>
          <w:rFonts w:ascii="Times New Roman" w:hAnsi="Times New Roman" w:cs="Times New Roman"/>
          <w:sz w:val="20"/>
          <w:szCs w:val="20"/>
        </w:rPr>
        <w:t>samverka</w:t>
      </w:r>
      <w:r w:rsidR="00FA4E06" w:rsidRPr="009A1292">
        <w:rPr>
          <w:rFonts w:ascii="Times New Roman" w:hAnsi="Times New Roman" w:cs="Times New Roman"/>
          <w:sz w:val="20"/>
          <w:szCs w:val="20"/>
        </w:rPr>
        <w:t>n</w:t>
      </w:r>
      <w:r w:rsidR="009B0568" w:rsidRPr="009A1292">
        <w:rPr>
          <w:rFonts w:ascii="Times New Roman" w:hAnsi="Times New Roman" w:cs="Times New Roman"/>
          <w:sz w:val="20"/>
          <w:szCs w:val="20"/>
        </w:rPr>
        <w:t xml:space="preserve"> på alla nivåer. </w:t>
      </w:r>
      <w:r w:rsidR="00243C7F" w:rsidRPr="009A1292">
        <w:rPr>
          <w:rFonts w:ascii="Times New Roman" w:hAnsi="Times New Roman" w:cs="Times New Roman"/>
          <w:sz w:val="20"/>
          <w:szCs w:val="20"/>
        </w:rPr>
        <w:t>Det är därför av särskild vikt att se över</w:t>
      </w:r>
      <w:r w:rsidR="00A80539" w:rsidRPr="009A1292">
        <w:rPr>
          <w:rFonts w:ascii="Times New Roman" w:hAnsi="Times New Roman" w:cs="Times New Roman"/>
          <w:sz w:val="20"/>
          <w:szCs w:val="20"/>
        </w:rPr>
        <w:t xml:space="preserve">, och tydliggöra, </w:t>
      </w:r>
      <w:r w:rsidR="00DD1B9B" w:rsidRPr="009A1292">
        <w:rPr>
          <w:rFonts w:ascii="Times New Roman" w:hAnsi="Times New Roman" w:cs="Times New Roman"/>
          <w:sz w:val="20"/>
          <w:szCs w:val="20"/>
        </w:rPr>
        <w:t xml:space="preserve">ansvarsfördelningen mellan </w:t>
      </w:r>
      <w:r w:rsidR="004344DE" w:rsidRPr="009A1292">
        <w:rPr>
          <w:rFonts w:ascii="Times New Roman" w:hAnsi="Times New Roman" w:cs="Times New Roman"/>
          <w:sz w:val="20"/>
          <w:szCs w:val="20"/>
        </w:rPr>
        <w:t xml:space="preserve">primärvårdsuppdraget inom vårdval vårdcentral </w:t>
      </w:r>
      <w:r w:rsidR="00A661E4" w:rsidRPr="009A1292">
        <w:rPr>
          <w:rFonts w:ascii="Times New Roman" w:hAnsi="Times New Roman" w:cs="Times New Roman"/>
          <w:sz w:val="20"/>
          <w:szCs w:val="20"/>
        </w:rPr>
        <w:t xml:space="preserve">med </w:t>
      </w:r>
      <w:r w:rsidR="00DD1B9B" w:rsidRPr="009A1292">
        <w:rPr>
          <w:rFonts w:ascii="Times New Roman" w:hAnsi="Times New Roman" w:cs="Times New Roman"/>
          <w:sz w:val="20"/>
          <w:szCs w:val="20"/>
        </w:rPr>
        <w:t>tilläggsuppdraget UPH</w:t>
      </w:r>
      <w:r w:rsidR="00BC2E01" w:rsidRPr="009A1292">
        <w:rPr>
          <w:rFonts w:ascii="Times New Roman" w:hAnsi="Times New Roman" w:cs="Times New Roman"/>
          <w:sz w:val="20"/>
          <w:szCs w:val="20"/>
        </w:rPr>
        <w:t xml:space="preserve"> (ungas psykiska hälsa)</w:t>
      </w:r>
      <w:r w:rsidR="009B188C" w:rsidRPr="009A1292">
        <w:rPr>
          <w:rFonts w:ascii="Times New Roman" w:hAnsi="Times New Roman" w:cs="Times New Roman"/>
          <w:sz w:val="20"/>
          <w:szCs w:val="20"/>
        </w:rPr>
        <w:t xml:space="preserve">, </w:t>
      </w:r>
      <w:r w:rsidR="00DD1B9B" w:rsidRPr="009A1292">
        <w:rPr>
          <w:rFonts w:ascii="Times New Roman" w:hAnsi="Times New Roman" w:cs="Times New Roman"/>
          <w:sz w:val="20"/>
          <w:szCs w:val="20"/>
        </w:rPr>
        <w:t xml:space="preserve">vårdval BUP inom öppenvården </w:t>
      </w:r>
      <w:r w:rsidR="00A80539" w:rsidRPr="009A1292">
        <w:rPr>
          <w:rFonts w:ascii="Times New Roman" w:hAnsi="Times New Roman" w:cs="Times New Roman"/>
          <w:sz w:val="20"/>
          <w:szCs w:val="20"/>
        </w:rPr>
        <w:t>samt</w:t>
      </w:r>
      <w:r w:rsidR="009B188C" w:rsidRPr="009A1292">
        <w:rPr>
          <w:rFonts w:ascii="Times New Roman" w:hAnsi="Times New Roman" w:cs="Times New Roman"/>
          <w:sz w:val="20"/>
          <w:szCs w:val="20"/>
        </w:rPr>
        <w:t xml:space="preserve"> </w:t>
      </w:r>
      <w:r w:rsidR="000365DB" w:rsidRPr="009A1292">
        <w:rPr>
          <w:rFonts w:ascii="Times New Roman" w:hAnsi="Times New Roman" w:cs="Times New Roman"/>
          <w:sz w:val="20"/>
          <w:szCs w:val="20"/>
        </w:rPr>
        <w:t xml:space="preserve">den </w:t>
      </w:r>
      <w:r w:rsidR="00DD1B9B" w:rsidRPr="009A1292">
        <w:rPr>
          <w:rFonts w:ascii="Times New Roman" w:hAnsi="Times New Roman" w:cs="Times New Roman"/>
          <w:sz w:val="20"/>
          <w:szCs w:val="20"/>
        </w:rPr>
        <w:t>specialiserad</w:t>
      </w:r>
      <w:r w:rsidR="000365DB" w:rsidRPr="009A1292">
        <w:rPr>
          <w:rFonts w:ascii="Times New Roman" w:hAnsi="Times New Roman" w:cs="Times New Roman"/>
          <w:sz w:val="20"/>
          <w:szCs w:val="20"/>
        </w:rPr>
        <w:t>e</w:t>
      </w:r>
      <w:r w:rsidR="00DD1B9B" w:rsidRPr="009A1292">
        <w:rPr>
          <w:rFonts w:ascii="Times New Roman" w:hAnsi="Times New Roman" w:cs="Times New Roman"/>
          <w:sz w:val="20"/>
          <w:szCs w:val="20"/>
        </w:rPr>
        <w:t xml:space="preserve"> psykiatrisk</w:t>
      </w:r>
      <w:r w:rsidR="000365DB" w:rsidRPr="009A1292">
        <w:rPr>
          <w:rFonts w:ascii="Times New Roman" w:hAnsi="Times New Roman" w:cs="Times New Roman"/>
          <w:sz w:val="20"/>
          <w:szCs w:val="20"/>
        </w:rPr>
        <w:t>a</w:t>
      </w:r>
      <w:r w:rsidR="00DD1B9B" w:rsidRPr="009A1292">
        <w:rPr>
          <w:rFonts w:ascii="Times New Roman" w:hAnsi="Times New Roman" w:cs="Times New Roman"/>
          <w:sz w:val="20"/>
          <w:szCs w:val="20"/>
        </w:rPr>
        <w:t xml:space="preserve"> slutenvård på sjukhusen</w:t>
      </w:r>
      <w:r w:rsidR="006210A1" w:rsidRPr="009A1292">
        <w:rPr>
          <w:rFonts w:ascii="Times New Roman" w:hAnsi="Times New Roman" w:cs="Times New Roman"/>
          <w:sz w:val="20"/>
          <w:szCs w:val="20"/>
        </w:rPr>
        <w:t>.</w:t>
      </w:r>
      <w:r w:rsidR="000D03C4" w:rsidRPr="009A1292">
        <w:rPr>
          <w:rFonts w:ascii="Times New Roman" w:hAnsi="Times New Roman" w:cs="Times New Roman"/>
          <w:sz w:val="20"/>
          <w:szCs w:val="20"/>
        </w:rPr>
        <w:t xml:space="preserve"> </w:t>
      </w:r>
      <w:bookmarkStart w:id="6" w:name="_Hlk156289711"/>
      <w:r w:rsidR="005066E4" w:rsidRPr="009A1292">
        <w:rPr>
          <w:rFonts w:ascii="Times New Roman" w:hAnsi="Times New Roman" w:cs="Times New Roman"/>
          <w:sz w:val="20"/>
          <w:szCs w:val="20"/>
        </w:rPr>
        <w:t xml:space="preserve">Inför införandet behöver det klargöras om UPH </w:t>
      </w:r>
      <w:r w:rsidR="006664CB" w:rsidRPr="009A1292">
        <w:rPr>
          <w:rFonts w:ascii="Times New Roman" w:hAnsi="Times New Roman" w:cs="Times New Roman"/>
          <w:sz w:val="20"/>
          <w:szCs w:val="20"/>
        </w:rPr>
        <w:t xml:space="preserve">bör få utökat ansvar inom öppenvårdspsykiatri och </w:t>
      </w:r>
      <w:r w:rsidR="006664CB" w:rsidRPr="006F359F">
        <w:rPr>
          <w:rFonts w:ascii="Times New Roman" w:hAnsi="Times New Roman" w:cs="Times New Roman"/>
          <w:sz w:val="20"/>
          <w:szCs w:val="20"/>
        </w:rPr>
        <w:t>inkluderas i vårdval BUP</w:t>
      </w:r>
      <w:r w:rsidR="000D03C4" w:rsidRPr="006F359F">
        <w:rPr>
          <w:rFonts w:ascii="Times New Roman" w:hAnsi="Times New Roman" w:cs="Times New Roman"/>
          <w:sz w:val="20"/>
          <w:szCs w:val="20"/>
        </w:rPr>
        <w:t xml:space="preserve">. Allt för att inte skapa ytterligare en </w:t>
      </w:r>
      <w:r w:rsidR="005066E4" w:rsidRPr="006F359F">
        <w:rPr>
          <w:rFonts w:ascii="Times New Roman" w:hAnsi="Times New Roman" w:cs="Times New Roman"/>
          <w:sz w:val="20"/>
          <w:szCs w:val="20"/>
        </w:rPr>
        <w:t>vårdnivå. Målet är att främja en nära och effektiv samverkan</w:t>
      </w:r>
      <w:bookmarkEnd w:id="6"/>
      <w:r w:rsidR="005066E4" w:rsidRPr="006F359F">
        <w:rPr>
          <w:rFonts w:ascii="Times New Roman" w:hAnsi="Times New Roman" w:cs="Times New Roman"/>
          <w:sz w:val="20"/>
          <w:szCs w:val="20"/>
        </w:rPr>
        <w:t>.</w:t>
      </w:r>
      <w:r w:rsidR="000D03C4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D64434" w:rsidRPr="006F359F">
        <w:rPr>
          <w:rFonts w:ascii="Times New Roman" w:hAnsi="Times New Roman" w:cs="Times New Roman"/>
          <w:sz w:val="20"/>
          <w:szCs w:val="20"/>
        </w:rPr>
        <w:t>Lärdom bör dras</w:t>
      </w:r>
      <w:r w:rsidR="006210A1" w:rsidRPr="006F359F">
        <w:rPr>
          <w:rFonts w:ascii="Times New Roman" w:hAnsi="Times New Roman" w:cs="Times New Roman"/>
          <w:sz w:val="20"/>
          <w:szCs w:val="20"/>
        </w:rPr>
        <w:t xml:space="preserve"> av vårdval BUP i Kronoberg</w:t>
      </w:r>
      <w:r w:rsidR="00DD1B9B" w:rsidRPr="006F359F">
        <w:rPr>
          <w:rFonts w:ascii="Times New Roman" w:hAnsi="Times New Roman" w:cs="Times New Roman"/>
          <w:sz w:val="20"/>
          <w:szCs w:val="20"/>
        </w:rPr>
        <w:t xml:space="preserve"> där hela vårdepisoder inom vissa diagnosgrupper</w:t>
      </w:r>
      <w:r w:rsidR="006210A1" w:rsidRPr="006F359F">
        <w:rPr>
          <w:rFonts w:ascii="Times New Roman" w:hAnsi="Times New Roman" w:cs="Times New Roman"/>
          <w:sz w:val="20"/>
          <w:szCs w:val="20"/>
        </w:rPr>
        <w:t xml:space="preserve"> </w:t>
      </w:r>
      <w:r w:rsidR="00DD1B9B" w:rsidRPr="006F359F">
        <w:rPr>
          <w:rFonts w:ascii="Times New Roman" w:hAnsi="Times New Roman" w:cs="Times New Roman"/>
          <w:sz w:val="20"/>
          <w:szCs w:val="20"/>
        </w:rPr>
        <w:t>utgör en del av den psykiatriska öppenvården</w:t>
      </w:r>
      <w:r w:rsidR="008E0A9F" w:rsidRPr="006F359F">
        <w:rPr>
          <w:rFonts w:ascii="Times New Roman" w:hAnsi="Times New Roman" w:cs="Times New Roman"/>
          <w:sz w:val="20"/>
          <w:szCs w:val="20"/>
        </w:rPr>
        <w:t xml:space="preserve">. </w:t>
      </w:r>
      <w:r w:rsidR="00F2031C" w:rsidRPr="006F359F">
        <w:rPr>
          <w:rFonts w:ascii="Times New Roman" w:hAnsi="Times New Roman" w:cs="Times New Roman"/>
          <w:sz w:val="20"/>
          <w:szCs w:val="20"/>
        </w:rPr>
        <w:t>Patienten bör aktiveras för specialiserad barn- och ungdomspsykiatrisk öppenvård efter bedömning från kontaktcentret En väg in.</w:t>
      </w:r>
      <w:r w:rsidR="006210A1" w:rsidRPr="006F359F">
        <w:rPr>
          <w:rFonts w:ascii="Times New Roman" w:hAnsi="Times New Roman" w:cs="Times New Roman"/>
          <w:sz w:val="20"/>
          <w:szCs w:val="20"/>
        </w:rPr>
        <w:t xml:space="preserve"> För akuta ärenden hänvisas patienter till närmsta BUP-mottagning med akutansvar, och därför bör vårdvalet inte omfatta akuta psykiatriska tillstånd hos barn och unga</w:t>
      </w:r>
      <w:r w:rsidR="008B7AD1" w:rsidRPr="006F359F">
        <w:rPr>
          <w:rFonts w:ascii="Times New Roman" w:hAnsi="Times New Roman" w:cs="Times New Roman"/>
          <w:sz w:val="20"/>
          <w:szCs w:val="20"/>
        </w:rPr>
        <w:t>, m</w:t>
      </w:r>
      <w:r w:rsidR="000D03C4" w:rsidRPr="006F359F">
        <w:rPr>
          <w:rFonts w:ascii="Times New Roman" w:hAnsi="Times New Roman" w:cs="Times New Roman"/>
          <w:sz w:val="20"/>
          <w:szCs w:val="20"/>
        </w:rPr>
        <w:t xml:space="preserve">en lösningar för ett gemensamt ansvarstagande för akutverksamheten </w:t>
      </w:r>
      <w:r w:rsidR="00BC2E01" w:rsidRPr="006F359F">
        <w:rPr>
          <w:rFonts w:ascii="Times New Roman" w:hAnsi="Times New Roman" w:cs="Times New Roman"/>
          <w:sz w:val="20"/>
          <w:szCs w:val="20"/>
        </w:rPr>
        <w:t xml:space="preserve">och slutenvården </w:t>
      </w:r>
      <w:r w:rsidR="000D03C4" w:rsidRPr="006F359F">
        <w:rPr>
          <w:rFonts w:ascii="Times New Roman" w:hAnsi="Times New Roman" w:cs="Times New Roman"/>
          <w:sz w:val="20"/>
          <w:szCs w:val="20"/>
        </w:rPr>
        <w:t>måste presenteras</w:t>
      </w:r>
      <w:r w:rsidR="001E372F" w:rsidRPr="006F359F">
        <w:rPr>
          <w:rFonts w:ascii="Times New Roman" w:hAnsi="Times New Roman" w:cs="Times New Roman"/>
          <w:sz w:val="20"/>
          <w:szCs w:val="20"/>
        </w:rPr>
        <w:t xml:space="preserve"> och ingå i uppdraget.</w:t>
      </w:r>
      <w:r w:rsidR="00210C9E" w:rsidRPr="006F359F">
        <w:rPr>
          <w:rFonts w:ascii="Times New Roman" w:hAnsi="Times New Roman" w:cs="Times New Roman"/>
          <w:sz w:val="20"/>
          <w:szCs w:val="20"/>
        </w:rPr>
        <w:t xml:space="preserve"> Alla måste bidra till ett sammanhållet hälso- och sjukvårdssystem.</w:t>
      </w:r>
      <w:bookmarkStart w:id="7" w:name="_Hlk156908028"/>
    </w:p>
    <w:p w14:paraId="69F298DF" w14:textId="77777777" w:rsidR="00B92375" w:rsidRPr="006F359F" w:rsidRDefault="00BE1658" w:rsidP="00B92375">
      <w:pPr>
        <w:pStyle w:val="Normalwebb"/>
        <w:shd w:val="clear" w:color="auto" w:fill="FFFFFF"/>
        <w:spacing w:before="30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6F359F">
        <w:rPr>
          <w:rFonts w:ascii="Times New Roman" w:hAnsi="Times New Roman" w:cs="Times New Roman"/>
          <w:sz w:val="20"/>
          <w:szCs w:val="20"/>
        </w:rPr>
        <w:t xml:space="preserve">Det är också av yttersta vikt att säkerställa en </w:t>
      </w:r>
      <w:r w:rsidR="001F1C51" w:rsidRPr="006F359F">
        <w:rPr>
          <w:rFonts w:ascii="Times New Roman" w:hAnsi="Times New Roman" w:cs="Times New Roman"/>
          <w:sz w:val="20"/>
          <w:szCs w:val="20"/>
        </w:rPr>
        <w:t>sömlös</w:t>
      </w:r>
      <w:r w:rsidRPr="006F359F">
        <w:rPr>
          <w:rFonts w:ascii="Times New Roman" w:hAnsi="Times New Roman" w:cs="Times New Roman"/>
          <w:sz w:val="20"/>
          <w:szCs w:val="20"/>
        </w:rPr>
        <w:t xml:space="preserve"> övergång från barn- och ungdomspsykiatrin till vuxenpsykiatrin för att</w:t>
      </w:r>
      <w:r w:rsidR="001F1C51" w:rsidRPr="006F359F">
        <w:rPr>
          <w:rFonts w:ascii="Times New Roman" w:hAnsi="Times New Roman" w:cs="Times New Roman"/>
          <w:sz w:val="20"/>
          <w:szCs w:val="20"/>
        </w:rPr>
        <w:t xml:space="preserve"> se till att</w:t>
      </w:r>
      <w:r w:rsidRPr="006F359F">
        <w:rPr>
          <w:rFonts w:ascii="Times New Roman" w:hAnsi="Times New Roman" w:cs="Times New Roman"/>
          <w:sz w:val="20"/>
          <w:szCs w:val="20"/>
        </w:rPr>
        <w:t xml:space="preserve"> tidigare kunskap</w:t>
      </w:r>
      <w:r w:rsidR="001F1C51" w:rsidRPr="006F359F">
        <w:rPr>
          <w:rFonts w:ascii="Times New Roman" w:hAnsi="Times New Roman" w:cs="Times New Roman"/>
          <w:sz w:val="20"/>
          <w:szCs w:val="20"/>
        </w:rPr>
        <w:t>er</w:t>
      </w:r>
      <w:r w:rsidRPr="006F359F">
        <w:rPr>
          <w:rFonts w:ascii="Times New Roman" w:hAnsi="Times New Roman" w:cs="Times New Roman"/>
          <w:sz w:val="20"/>
          <w:szCs w:val="20"/>
        </w:rPr>
        <w:t xml:space="preserve"> och vårdinsatser</w:t>
      </w:r>
      <w:r w:rsidR="001F1C51" w:rsidRPr="006F359F">
        <w:rPr>
          <w:rFonts w:ascii="Times New Roman" w:hAnsi="Times New Roman" w:cs="Times New Roman"/>
          <w:sz w:val="20"/>
          <w:szCs w:val="20"/>
        </w:rPr>
        <w:t xml:space="preserve"> inte går förlorade</w:t>
      </w:r>
      <w:r w:rsidRPr="006F359F">
        <w:rPr>
          <w:rFonts w:ascii="Times New Roman" w:hAnsi="Times New Roman" w:cs="Times New Roman"/>
          <w:sz w:val="20"/>
          <w:szCs w:val="20"/>
        </w:rPr>
        <w:t xml:space="preserve">. På samma sätt som ungdomsmottagningar ansvarar för unga vuxna upp till och med 24 år, bör övergången mellan </w:t>
      </w:r>
      <w:r w:rsidR="00AE7265" w:rsidRPr="006F359F">
        <w:rPr>
          <w:rFonts w:ascii="Times New Roman" w:hAnsi="Times New Roman" w:cs="Times New Roman"/>
          <w:sz w:val="20"/>
          <w:szCs w:val="20"/>
        </w:rPr>
        <w:t>barn- och ungdomspsykiatrin</w:t>
      </w:r>
      <w:r w:rsidRPr="006F359F">
        <w:rPr>
          <w:rFonts w:ascii="Times New Roman" w:hAnsi="Times New Roman" w:cs="Times New Roman"/>
          <w:sz w:val="20"/>
          <w:szCs w:val="20"/>
        </w:rPr>
        <w:t xml:space="preserve"> garantera en kontinuitet i vården för </w:t>
      </w:r>
      <w:r w:rsidR="001F1C51" w:rsidRPr="006F359F">
        <w:rPr>
          <w:rFonts w:ascii="Times New Roman" w:hAnsi="Times New Roman" w:cs="Times New Roman"/>
          <w:sz w:val="20"/>
          <w:szCs w:val="20"/>
        </w:rPr>
        <w:t xml:space="preserve">unga vuxna, så att en </w:t>
      </w:r>
      <w:r w:rsidRPr="006F359F">
        <w:rPr>
          <w:rFonts w:ascii="Times New Roman" w:hAnsi="Times New Roman" w:cs="Times New Roman"/>
          <w:sz w:val="20"/>
          <w:szCs w:val="20"/>
        </w:rPr>
        <w:t>fortsatt god vårdkvalitet</w:t>
      </w:r>
      <w:r w:rsidR="001F1C51" w:rsidRPr="006F359F">
        <w:rPr>
          <w:rFonts w:ascii="Times New Roman" w:hAnsi="Times New Roman" w:cs="Times New Roman"/>
          <w:sz w:val="20"/>
          <w:szCs w:val="20"/>
        </w:rPr>
        <w:t xml:space="preserve"> kan upprätthållas</w:t>
      </w:r>
      <w:r w:rsidRPr="006F359F">
        <w:rPr>
          <w:rFonts w:ascii="Times New Roman" w:hAnsi="Times New Roman" w:cs="Times New Roman"/>
          <w:sz w:val="20"/>
          <w:szCs w:val="20"/>
        </w:rPr>
        <w:t>.</w:t>
      </w:r>
      <w:bookmarkEnd w:id="7"/>
      <w:r w:rsidR="00BF40D5" w:rsidRPr="006F35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10E31C" w14:textId="1ADF8F36" w:rsidR="006210A1" w:rsidRPr="006F359F" w:rsidRDefault="00D64434" w:rsidP="00B92375">
      <w:pPr>
        <w:pStyle w:val="Normalwebb"/>
        <w:shd w:val="clear" w:color="auto" w:fill="FFFFFF"/>
        <w:spacing w:before="300" w:beforeAutospacing="0" w:after="0" w:afterAutospacing="0"/>
        <w:rPr>
          <w:rFonts w:ascii="Segoe UI" w:hAnsi="Segoe UI" w:cs="Segoe UI"/>
          <w:color w:val="374151"/>
          <w:sz w:val="20"/>
          <w:szCs w:val="20"/>
          <w:shd w:val="clear" w:color="auto" w:fill="FFFFFF"/>
        </w:rPr>
      </w:pPr>
      <w:r w:rsidRPr="006F359F">
        <w:rPr>
          <w:rFonts w:ascii="Times New Roman" w:hAnsi="Times New Roman" w:cs="Times New Roman"/>
          <w:sz w:val="20"/>
          <w:szCs w:val="20"/>
        </w:rPr>
        <w:t xml:space="preserve">Följande </w:t>
      </w:r>
      <w:r w:rsidR="00F2031C" w:rsidRPr="006F359F">
        <w:rPr>
          <w:rFonts w:ascii="Times New Roman" w:hAnsi="Times New Roman" w:cs="Times New Roman"/>
          <w:sz w:val="20"/>
          <w:szCs w:val="20"/>
        </w:rPr>
        <w:t>bör</w:t>
      </w:r>
      <w:r w:rsidRPr="006F359F">
        <w:rPr>
          <w:rFonts w:ascii="Times New Roman" w:hAnsi="Times New Roman" w:cs="Times New Roman"/>
          <w:sz w:val="20"/>
          <w:szCs w:val="20"/>
        </w:rPr>
        <w:t xml:space="preserve"> tydliggöras inför </w:t>
      </w:r>
      <w:r w:rsidR="000B5E76" w:rsidRPr="006F359F">
        <w:rPr>
          <w:rFonts w:ascii="Times New Roman" w:hAnsi="Times New Roman" w:cs="Times New Roman"/>
          <w:sz w:val="20"/>
          <w:szCs w:val="20"/>
        </w:rPr>
        <w:t>införandet</w:t>
      </w:r>
      <w:r w:rsidRPr="006F359F">
        <w:rPr>
          <w:rFonts w:ascii="Times New Roman" w:hAnsi="Times New Roman" w:cs="Times New Roman"/>
          <w:sz w:val="20"/>
          <w:szCs w:val="20"/>
        </w:rPr>
        <w:t>:</w:t>
      </w:r>
      <w:r w:rsidR="00B92375" w:rsidRPr="006F359F">
        <w:rPr>
          <w:rFonts w:ascii="Times New Roman" w:hAnsi="Times New Roman" w:cs="Times New Roman"/>
          <w:sz w:val="20"/>
          <w:szCs w:val="20"/>
        </w:rPr>
        <w:br/>
      </w:r>
    </w:p>
    <w:p w14:paraId="5652FA16" w14:textId="284B901C" w:rsidR="006210A1" w:rsidRPr="006F359F" w:rsidRDefault="006210A1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F359F">
        <w:rPr>
          <w:rFonts w:ascii="Times New Roman" w:hAnsi="Times New Roman" w:cs="Times New Roman"/>
          <w:sz w:val="20"/>
          <w:szCs w:val="20"/>
        </w:rPr>
        <w:t>Behov av s</w:t>
      </w:r>
      <w:r w:rsidR="00DD1B9B" w:rsidRPr="006F359F">
        <w:rPr>
          <w:rFonts w:ascii="Times New Roman" w:hAnsi="Times New Roman" w:cs="Times New Roman"/>
          <w:sz w:val="20"/>
          <w:szCs w:val="20"/>
        </w:rPr>
        <w:t>amverkansområde</w:t>
      </w:r>
      <w:r w:rsidR="00A1012D" w:rsidRPr="006F359F">
        <w:rPr>
          <w:rFonts w:ascii="Times New Roman" w:hAnsi="Times New Roman" w:cs="Times New Roman"/>
          <w:sz w:val="20"/>
          <w:szCs w:val="20"/>
        </w:rPr>
        <w:t>n, för en god spridning och tillgänglighet i hela Västra Götaland</w:t>
      </w:r>
      <w:r w:rsidR="00A1012D" w:rsidRPr="006F359F">
        <w:rPr>
          <w:rFonts w:eastAsia="Times New Roman"/>
        </w:rPr>
        <w:t> </w:t>
      </w:r>
    </w:p>
    <w:p w14:paraId="4AA349AB" w14:textId="0C9948C9" w:rsidR="006210A1" w:rsidRPr="006F359F" w:rsidRDefault="006210A1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F359F">
        <w:rPr>
          <w:rFonts w:ascii="Times New Roman" w:hAnsi="Times New Roman" w:cs="Times New Roman"/>
          <w:sz w:val="20"/>
          <w:szCs w:val="20"/>
        </w:rPr>
        <w:t>Avgränsning mot primärvården</w:t>
      </w:r>
      <w:r w:rsidR="00737624" w:rsidRPr="006F359F">
        <w:rPr>
          <w:rFonts w:ascii="Times New Roman" w:hAnsi="Times New Roman" w:cs="Times New Roman"/>
          <w:sz w:val="20"/>
          <w:szCs w:val="20"/>
        </w:rPr>
        <w:t>, vårdval vårdcentral och tilläggsuppdraget UPH</w:t>
      </w:r>
    </w:p>
    <w:p w14:paraId="36DBACA8" w14:textId="7C7F2FBB" w:rsidR="006210A1" w:rsidRPr="009A1292" w:rsidRDefault="006210A1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 xml:space="preserve">Avgränsning mot sluten specialistpsykiatri </w:t>
      </w:r>
    </w:p>
    <w:p w14:paraId="4546F2A7" w14:textId="04050E57" w:rsidR="006210A1" w:rsidRPr="009A1292" w:rsidRDefault="006210A1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En väg in – uppdrag och roll i systemet</w:t>
      </w:r>
    </w:p>
    <w:p w14:paraId="00897AAE" w14:textId="6F8A0C07" w:rsidR="006210A1" w:rsidRPr="009A1292" w:rsidRDefault="006210A1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 xml:space="preserve">Kravspecifikation </w:t>
      </w:r>
      <w:r w:rsidR="00DD1B9B" w:rsidRPr="009A1292">
        <w:rPr>
          <w:rFonts w:ascii="Times New Roman" w:hAnsi="Times New Roman" w:cs="Times New Roman"/>
          <w:sz w:val="20"/>
          <w:szCs w:val="20"/>
        </w:rPr>
        <w:t>kompetenser</w:t>
      </w:r>
    </w:p>
    <w:p w14:paraId="29511893" w14:textId="7074E1C9" w:rsidR="0023187F" w:rsidRPr="009A1292" w:rsidRDefault="00BE3C8C" w:rsidP="006210A1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Säkrandet av</w:t>
      </w:r>
      <w:r w:rsidR="0023187F" w:rsidRPr="009A1292">
        <w:rPr>
          <w:rFonts w:ascii="Times New Roman" w:hAnsi="Times New Roman" w:cs="Times New Roman"/>
          <w:sz w:val="20"/>
          <w:szCs w:val="20"/>
        </w:rPr>
        <w:t xml:space="preserve"> tillräckligt antal kliniska utbildningstjänster för AT/ST-läkare</w:t>
      </w:r>
    </w:p>
    <w:p w14:paraId="361117F7" w14:textId="230B24DB" w:rsidR="00003FFF" w:rsidRPr="009A1292" w:rsidRDefault="00003FFF" w:rsidP="005A78CE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Vä</w:t>
      </w:r>
      <w:r w:rsidR="005A78CE" w:rsidRPr="009A1292">
        <w:rPr>
          <w:rFonts w:ascii="Times New Roman" w:hAnsi="Times New Roman" w:cs="Times New Roman"/>
          <w:sz w:val="20"/>
          <w:szCs w:val="20"/>
        </w:rPr>
        <w:t xml:space="preserve">ldefinierad </w:t>
      </w:r>
      <w:r w:rsidRPr="009A1292">
        <w:rPr>
          <w:rFonts w:ascii="Times New Roman" w:hAnsi="Times New Roman" w:cs="Times New Roman"/>
          <w:sz w:val="20"/>
          <w:szCs w:val="20"/>
        </w:rPr>
        <w:t>ersättningsmodell som bygger på hela vårdepisoder och med en takkonstruktion för ersättningssystemet som helhet.</w:t>
      </w:r>
    </w:p>
    <w:p w14:paraId="484FAF8A" w14:textId="318630CC" w:rsidR="001F1C51" w:rsidRPr="009A1292" w:rsidRDefault="009A1292" w:rsidP="005A78CE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Sömlös övergång mellan barn- och ungdomspsykiatrin till vuxenpsykiatrin</w:t>
      </w:r>
    </w:p>
    <w:p w14:paraId="16775583" w14:textId="77777777" w:rsidR="00F77FED" w:rsidRPr="009A1292" w:rsidRDefault="00F77FED" w:rsidP="009F75E0">
      <w:pPr>
        <w:rPr>
          <w:rFonts w:ascii="Times New Roman" w:hAnsi="Times New Roman" w:cs="Times New Roman"/>
          <w:sz w:val="20"/>
          <w:szCs w:val="20"/>
        </w:rPr>
      </w:pPr>
    </w:p>
    <w:p w14:paraId="31CF83F1" w14:textId="500B76D6" w:rsidR="006A0C37" w:rsidRPr="00FB6DF6" w:rsidRDefault="00597230" w:rsidP="00FB6DF6">
      <w:pPr>
        <w:rPr>
          <w:rFonts w:ascii="Times New Roman" w:hAnsi="Times New Roman" w:cs="Times New Roman"/>
          <w:sz w:val="20"/>
          <w:szCs w:val="20"/>
        </w:rPr>
      </w:pPr>
      <w:r w:rsidRPr="009A1292">
        <w:rPr>
          <w:rFonts w:ascii="Times New Roman" w:hAnsi="Times New Roman" w:cs="Times New Roman"/>
          <w:sz w:val="20"/>
          <w:szCs w:val="20"/>
        </w:rPr>
        <w:t>Lars Holmin (M)</w:t>
      </w:r>
      <w:r w:rsidR="009F75E0" w:rsidRPr="009A1292">
        <w:rPr>
          <w:rFonts w:ascii="Times New Roman" w:hAnsi="Times New Roman" w:cs="Times New Roman"/>
          <w:sz w:val="20"/>
          <w:szCs w:val="20"/>
        </w:rPr>
        <w:t xml:space="preserve"> </w:t>
      </w:r>
      <w:r w:rsidR="00F77FED" w:rsidRPr="009A1292">
        <w:rPr>
          <w:rFonts w:ascii="Times New Roman" w:hAnsi="Times New Roman" w:cs="Times New Roman"/>
          <w:sz w:val="20"/>
          <w:szCs w:val="20"/>
        </w:rPr>
        <w:t xml:space="preserve">    </w:t>
      </w:r>
      <w:r w:rsidR="009F75E0" w:rsidRPr="009A1292">
        <w:rPr>
          <w:rFonts w:ascii="Times New Roman" w:hAnsi="Times New Roman" w:cs="Times New Roman"/>
          <w:sz w:val="20"/>
          <w:szCs w:val="20"/>
        </w:rPr>
        <w:t>Stefan Svensson (KD</w:t>
      </w:r>
      <w:r w:rsidR="00F77FED" w:rsidRPr="009A1292">
        <w:rPr>
          <w:rFonts w:ascii="Times New Roman" w:hAnsi="Times New Roman" w:cs="Times New Roman"/>
          <w:sz w:val="20"/>
          <w:szCs w:val="20"/>
        </w:rPr>
        <w:t xml:space="preserve">)    </w:t>
      </w:r>
      <w:r w:rsidR="000E4C2C" w:rsidRPr="009A1292">
        <w:rPr>
          <w:rFonts w:ascii="Times New Roman" w:hAnsi="Times New Roman" w:cs="Times New Roman"/>
          <w:sz w:val="20"/>
          <w:szCs w:val="20"/>
        </w:rPr>
        <w:t>Cecilia Andersson (C)</w:t>
      </w:r>
      <w:r w:rsidR="00F77FED" w:rsidRPr="009A1292">
        <w:rPr>
          <w:rFonts w:ascii="Times New Roman" w:hAnsi="Times New Roman" w:cs="Times New Roman"/>
          <w:sz w:val="20"/>
          <w:szCs w:val="20"/>
        </w:rPr>
        <w:t xml:space="preserve">    </w:t>
      </w:r>
      <w:r w:rsidR="009F75E0" w:rsidRPr="009A1292">
        <w:rPr>
          <w:rFonts w:ascii="Times New Roman" w:hAnsi="Times New Roman" w:cs="Times New Roman"/>
          <w:sz w:val="20"/>
          <w:szCs w:val="20"/>
        </w:rPr>
        <w:t>Pär Lundqvist (L)</w:t>
      </w:r>
      <w:bookmarkEnd w:id="0"/>
      <w:bookmarkEnd w:id="1"/>
    </w:p>
    <w:sectPr w:rsidR="006A0C37" w:rsidRPr="00FB6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E91D" w14:textId="77777777" w:rsidR="00EF1687" w:rsidRDefault="00EF1687" w:rsidP="00A3357F">
      <w:pPr>
        <w:spacing w:after="0" w:line="240" w:lineRule="auto"/>
      </w:pPr>
      <w:r>
        <w:separator/>
      </w:r>
    </w:p>
  </w:endnote>
  <w:endnote w:type="continuationSeparator" w:id="0">
    <w:p w14:paraId="108F1A9E" w14:textId="77777777" w:rsidR="00EF1687" w:rsidRDefault="00EF1687" w:rsidP="00A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22D1" w14:textId="77777777" w:rsidR="00EF1687" w:rsidRDefault="00EF1687" w:rsidP="00A3357F">
      <w:pPr>
        <w:spacing w:after="0" w:line="240" w:lineRule="auto"/>
      </w:pPr>
      <w:r>
        <w:separator/>
      </w:r>
    </w:p>
  </w:footnote>
  <w:footnote w:type="continuationSeparator" w:id="0">
    <w:p w14:paraId="2AA3789F" w14:textId="77777777" w:rsidR="00EF1687" w:rsidRDefault="00EF1687" w:rsidP="00A3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66F9" w14:textId="0ED89DEB" w:rsidR="00A3357F" w:rsidRDefault="00A3357F">
    <w:pPr>
      <w:pStyle w:val="Sidhuvud"/>
    </w:pPr>
    <w:r>
      <w:rPr>
        <w:noProof/>
      </w:rPr>
      <w:drawing>
        <wp:inline distT="0" distB="0" distL="0" distR="0" wp14:anchorId="24F58B3C" wp14:editId="1C07F40F">
          <wp:extent cx="2901896" cy="787400"/>
          <wp:effectExtent l="0" t="0" r="0" b="0"/>
          <wp:docPr id="676874029" name="Bildobjekt 676874029" descr="En bild som visar logotyp, Teckensnitt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74029" name="Bildobjekt 676874029" descr="En bild som visar logotyp, Teckensnitt, symbol, Grafik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3974"/>
                  <a:stretch/>
                </pic:blipFill>
                <pic:spPr bwMode="auto">
                  <a:xfrm>
                    <a:off x="0" y="0"/>
                    <a:ext cx="2910373" cy="78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610A21" w14:textId="77777777" w:rsidR="00A3357F" w:rsidRDefault="00A335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B28"/>
    <w:multiLevelType w:val="hybridMultilevel"/>
    <w:tmpl w:val="F6A4950C"/>
    <w:lvl w:ilvl="0" w:tplc="53183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A04"/>
    <w:multiLevelType w:val="hybridMultilevel"/>
    <w:tmpl w:val="B5062D54"/>
    <w:lvl w:ilvl="0" w:tplc="53183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B7F"/>
    <w:multiLevelType w:val="hybridMultilevel"/>
    <w:tmpl w:val="69545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E0DDD"/>
    <w:multiLevelType w:val="hybridMultilevel"/>
    <w:tmpl w:val="10027726"/>
    <w:lvl w:ilvl="0" w:tplc="4F000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CF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B0F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C0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6C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44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28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8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8C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A2E75"/>
    <w:multiLevelType w:val="hybridMultilevel"/>
    <w:tmpl w:val="0624082C"/>
    <w:lvl w:ilvl="0" w:tplc="D8084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08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A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C1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A4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CC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E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A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CF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C60F2D"/>
    <w:multiLevelType w:val="hybridMultilevel"/>
    <w:tmpl w:val="D728D2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360B"/>
    <w:multiLevelType w:val="hybridMultilevel"/>
    <w:tmpl w:val="0860B9B4"/>
    <w:lvl w:ilvl="0" w:tplc="DD2E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4B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0B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4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E6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8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E9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21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8372649">
    <w:abstractNumId w:val="6"/>
  </w:num>
  <w:num w:numId="2" w16cid:durableId="288125187">
    <w:abstractNumId w:val="4"/>
  </w:num>
  <w:num w:numId="3" w16cid:durableId="2117871894">
    <w:abstractNumId w:val="3"/>
  </w:num>
  <w:num w:numId="4" w16cid:durableId="18119398">
    <w:abstractNumId w:val="0"/>
  </w:num>
  <w:num w:numId="5" w16cid:durableId="1693846849">
    <w:abstractNumId w:val="1"/>
  </w:num>
  <w:num w:numId="6" w16cid:durableId="1391003809">
    <w:abstractNumId w:val="2"/>
  </w:num>
  <w:num w:numId="7" w16cid:durableId="95373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E6"/>
    <w:rsid w:val="000013F2"/>
    <w:rsid w:val="00003FFF"/>
    <w:rsid w:val="000042DE"/>
    <w:rsid w:val="00024555"/>
    <w:rsid w:val="00035F88"/>
    <w:rsid w:val="000365DB"/>
    <w:rsid w:val="000406D0"/>
    <w:rsid w:val="00042655"/>
    <w:rsid w:val="000657D5"/>
    <w:rsid w:val="00066C7B"/>
    <w:rsid w:val="000B5E76"/>
    <w:rsid w:val="000B7D10"/>
    <w:rsid w:val="000D027D"/>
    <w:rsid w:val="000D032E"/>
    <w:rsid w:val="000D03C4"/>
    <w:rsid w:val="000D1457"/>
    <w:rsid w:val="000E4C2C"/>
    <w:rsid w:val="000E5100"/>
    <w:rsid w:val="000E6226"/>
    <w:rsid w:val="00133AA0"/>
    <w:rsid w:val="001767FB"/>
    <w:rsid w:val="001B3AB5"/>
    <w:rsid w:val="001B69BF"/>
    <w:rsid w:val="001C1A62"/>
    <w:rsid w:val="001E372F"/>
    <w:rsid w:val="001F1C51"/>
    <w:rsid w:val="00210C9E"/>
    <w:rsid w:val="0023187F"/>
    <w:rsid w:val="00243C7F"/>
    <w:rsid w:val="00245986"/>
    <w:rsid w:val="00280891"/>
    <w:rsid w:val="002F3692"/>
    <w:rsid w:val="002F4360"/>
    <w:rsid w:val="00310A96"/>
    <w:rsid w:val="00336AAA"/>
    <w:rsid w:val="003548CA"/>
    <w:rsid w:val="0037527E"/>
    <w:rsid w:val="003C2CF8"/>
    <w:rsid w:val="003D60C3"/>
    <w:rsid w:val="003E5D6A"/>
    <w:rsid w:val="0040313A"/>
    <w:rsid w:val="004344DE"/>
    <w:rsid w:val="00441806"/>
    <w:rsid w:val="0044332D"/>
    <w:rsid w:val="00487DAF"/>
    <w:rsid w:val="004C5EB6"/>
    <w:rsid w:val="004F2748"/>
    <w:rsid w:val="004F650D"/>
    <w:rsid w:val="0050155C"/>
    <w:rsid w:val="00503458"/>
    <w:rsid w:val="005066E4"/>
    <w:rsid w:val="00517F09"/>
    <w:rsid w:val="005304A8"/>
    <w:rsid w:val="005438D6"/>
    <w:rsid w:val="00552BC1"/>
    <w:rsid w:val="00555199"/>
    <w:rsid w:val="00576989"/>
    <w:rsid w:val="00587DB7"/>
    <w:rsid w:val="005915ED"/>
    <w:rsid w:val="00596643"/>
    <w:rsid w:val="00597230"/>
    <w:rsid w:val="005A78CE"/>
    <w:rsid w:val="005B4EB4"/>
    <w:rsid w:val="005B69BD"/>
    <w:rsid w:val="0060401D"/>
    <w:rsid w:val="00614A45"/>
    <w:rsid w:val="006210A1"/>
    <w:rsid w:val="00662466"/>
    <w:rsid w:val="006664CB"/>
    <w:rsid w:val="00671925"/>
    <w:rsid w:val="00673798"/>
    <w:rsid w:val="006A0C37"/>
    <w:rsid w:val="006F359F"/>
    <w:rsid w:val="007134E3"/>
    <w:rsid w:val="0073409B"/>
    <w:rsid w:val="00737624"/>
    <w:rsid w:val="00772964"/>
    <w:rsid w:val="00796D93"/>
    <w:rsid w:val="007A15D4"/>
    <w:rsid w:val="007A5A1A"/>
    <w:rsid w:val="007A73F6"/>
    <w:rsid w:val="00811D5E"/>
    <w:rsid w:val="0083229A"/>
    <w:rsid w:val="008679AD"/>
    <w:rsid w:val="00882722"/>
    <w:rsid w:val="008A7EFB"/>
    <w:rsid w:val="008B7AD1"/>
    <w:rsid w:val="008C577C"/>
    <w:rsid w:val="008C70FF"/>
    <w:rsid w:val="008E0A9F"/>
    <w:rsid w:val="009025E5"/>
    <w:rsid w:val="00907FBD"/>
    <w:rsid w:val="00910FF7"/>
    <w:rsid w:val="00940D46"/>
    <w:rsid w:val="00976C5A"/>
    <w:rsid w:val="00976CA8"/>
    <w:rsid w:val="009A1292"/>
    <w:rsid w:val="009B0568"/>
    <w:rsid w:val="009B188C"/>
    <w:rsid w:val="009C5D1F"/>
    <w:rsid w:val="009D7433"/>
    <w:rsid w:val="009F75E0"/>
    <w:rsid w:val="00A1012D"/>
    <w:rsid w:val="00A3357F"/>
    <w:rsid w:val="00A37719"/>
    <w:rsid w:val="00A643C5"/>
    <w:rsid w:val="00A661E4"/>
    <w:rsid w:val="00A72336"/>
    <w:rsid w:val="00A77478"/>
    <w:rsid w:val="00A80539"/>
    <w:rsid w:val="00A96164"/>
    <w:rsid w:val="00AB09A8"/>
    <w:rsid w:val="00AB1A4C"/>
    <w:rsid w:val="00AB6A01"/>
    <w:rsid w:val="00AB7AC4"/>
    <w:rsid w:val="00AE7265"/>
    <w:rsid w:val="00B07336"/>
    <w:rsid w:val="00B07B76"/>
    <w:rsid w:val="00B27B58"/>
    <w:rsid w:val="00B33314"/>
    <w:rsid w:val="00B6399A"/>
    <w:rsid w:val="00B7322A"/>
    <w:rsid w:val="00B92375"/>
    <w:rsid w:val="00BA6C10"/>
    <w:rsid w:val="00BA7089"/>
    <w:rsid w:val="00BC1FE6"/>
    <w:rsid w:val="00BC2E01"/>
    <w:rsid w:val="00BD569D"/>
    <w:rsid w:val="00BD69EC"/>
    <w:rsid w:val="00BE1658"/>
    <w:rsid w:val="00BE3C8C"/>
    <w:rsid w:val="00BE424A"/>
    <w:rsid w:val="00BF40D5"/>
    <w:rsid w:val="00C01633"/>
    <w:rsid w:val="00C20D62"/>
    <w:rsid w:val="00C578CB"/>
    <w:rsid w:val="00C61533"/>
    <w:rsid w:val="00C640A2"/>
    <w:rsid w:val="00C77149"/>
    <w:rsid w:val="00C77B97"/>
    <w:rsid w:val="00CE68A1"/>
    <w:rsid w:val="00CE7DB9"/>
    <w:rsid w:val="00D64434"/>
    <w:rsid w:val="00D67186"/>
    <w:rsid w:val="00DD1B9B"/>
    <w:rsid w:val="00DE28B9"/>
    <w:rsid w:val="00DE49D5"/>
    <w:rsid w:val="00DF2037"/>
    <w:rsid w:val="00E016F0"/>
    <w:rsid w:val="00E065E7"/>
    <w:rsid w:val="00E21A8B"/>
    <w:rsid w:val="00E4714D"/>
    <w:rsid w:val="00EB4FFA"/>
    <w:rsid w:val="00EB6617"/>
    <w:rsid w:val="00EC7C4A"/>
    <w:rsid w:val="00EE0744"/>
    <w:rsid w:val="00EF09C4"/>
    <w:rsid w:val="00EF1687"/>
    <w:rsid w:val="00EF6B6A"/>
    <w:rsid w:val="00F15EB8"/>
    <w:rsid w:val="00F2031C"/>
    <w:rsid w:val="00F22952"/>
    <w:rsid w:val="00F43122"/>
    <w:rsid w:val="00F46399"/>
    <w:rsid w:val="00F47CC4"/>
    <w:rsid w:val="00F52301"/>
    <w:rsid w:val="00F537C2"/>
    <w:rsid w:val="00F74685"/>
    <w:rsid w:val="00F77FED"/>
    <w:rsid w:val="00F967CF"/>
    <w:rsid w:val="00FA4E06"/>
    <w:rsid w:val="00FB6DF6"/>
    <w:rsid w:val="00FC0AB3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D2205"/>
  <w15:chartTrackingRefBased/>
  <w15:docId w15:val="{8764F386-435A-48F4-8FD4-E7DB2315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0C37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0D027D"/>
    <w:rPr>
      <w:b/>
      <w:bCs/>
    </w:rPr>
  </w:style>
  <w:style w:type="character" w:customStyle="1" w:styleId="normaltextrun">
    <w:name w:val="normaltextrun"/>
    <w:basedOn w:val="Standardstycketeckensnitt"/>
    <w:rsid w:val="00F2031C"/>
  </w:style>
  <w:style w:type="paragraph" w:styleId="Sidhuvud">
    <w:name w:val="header"/>
    <w:basedOn w:val="Normal"/>
    <w:link w:val="SidhuvudChar"/>
    <w:uiPriority w:val="99"/>
    <w:unhideWhenUsed/>
    <w:rsid w:val="00A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57F"/>
  </w:style>
  <w:style w:type="paragraph" w:styleId="Sidfot">
    <w:name w:val="footer"/>
    <w:basedOn w:val="Normal"/>
    <w:link w:val="SidfotChar"/>
    <w:uiPriority w:val="99"/>
    <w:unhideWhenUsed/>
    <w:rsid w:val="00A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57F"/>
  </w:style>
  <w:style w:type="character" w:styleId="Betoning">
    <w:name w:val="Emphasis"/>
    <w:basedOn w:val="Standardstycketeckensnitt"/>
    <w:uiPriority w:val="20"/>
    <w:qFormat/>
    <w:rsid w:val="00910FF7"/>
    <w:rPr>
      <w:i/>
      <w:iCs/>
    </w:rPr>
  </w:style>
  <w:style w:type="paragraph" w:styleId="Revision">
    <w:name w:val="Revision"/>
    <w:hidden/>
    <w:uiPriority w:val="99"/>
    <w:semiHidden/>
    <w:rsid w:val="005915E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15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915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915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5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5ED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210C9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6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9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0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5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6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3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3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6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Askengren</dc:creator>
  <cp:keywords/>
  <dc:description/>
  <cp:lastModifiedBy>Emma Askengren</cp:lastModifiedBy>
  <cp:revision>1</cp:revision>
  <dcterms:created xsi:type="dcterms:W3CDTF">2024-02-02T10:20:00Z</dcterms:created>
  <dcterms:modified xsi:type="dcterms:W3CDTF">2024-02-07T08:57:00Z</dcterms:modified>
</cp:coreProperties>
</file>